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13.02.2024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80"/>
        <w:jc w:val="center"/>
        <w:rPr>
          <w:rFonts w:ascii="Montserrat" w:hAnsi="Montserrat"/>
          <w:b/>
          <w:b/>
          <w:bCs/>
          <w:iCs/>
        </w:rPr>
      </w:pPr>
      <w:r>
        <w:rPr>
          <w:rFonts w:ascii="Montserrat" w:hAnsi="Montserrat"/>
          <w:b/>
          <w:bCs/>
          <w:iCs/>
        </w:rPr>
        <w:t>Более 15 тысяч кубанских женщин и новорожденных получили услуги по родовым сертификатам в начале 2024 года</w:t>
      </w:r>
    </w:p>
    <w:p>
      <w:pPr>
        <w:pStyle w:val="NormalWeb"/>
        <w:widowControl w:val="false"/>
        <w:spacing w:lineRule="auto" w:line="360" w:before="280" w:after="240"/>
        <w:ind w:firstLine="708"/>
        <w:jc w:val="both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>С 1 января 2024 года 15496 женщин и новорожденных в Краснодарском крае уже получили услуги по родовым сертификатам. Отделение СФР по Краснодарскому краю перевело в краевые медицинские организации Кубани за оказанные услуги свыше 44 миллионов рублей. Деньги направлены на оплату услуг, предоставленных в связи с беременностью и рождением детей, а также услуг по профилактическому наблюдению ребенка в течение первого года жизни.   </w:t>
      </w:r>
    </w:p>
    <w:p>
      <w:pPr>
        <w:pStyle w:val="NormalWeb"/>
        <w:widowControl w:val="false"/>
        <w:spacing w:lineRule="auto" w:line="360" w:before="280" w:after="240"/>
        <w:ind w:firstLine="708"/>
        <w:jc w:val="both"/>
        <w:rPr>
          <w:rFonts w:ascii="Montserrat" w:hAnsi="Montserrat"/>
          <w:bCs/>
          <w:i/>
          <w:i/>
          <w:iCs/>
        </w:rPr>
      </w:pPr>
      <w:r>
        <w:rPr>
          <w:rFonts w:ascii="Montserrat" w:hAnsi="Montserrat"/>
          <w:bCs/>
          <w:i/>
          <w:iCs/>
        </w:rPr>
        <w:t>«Родовый сертификат предоставляет беременной женщине право выбрать медицинскую организацию для родов, а также для наблюдения во время и после беременности. Также его может оформить детская поликлиника, где будут проводиться профилактические осмотры ребенка. Сертификат формируется в электронном виде при первичном посещении женской консультации. Для его оформления необходимо предъявить  паспорт или иной документ, удостоверяющий личность, полис обязательного медицинского страхования и страхового свидетельства обязательного пенсионного страхования»,</w:t>
      </w:r>
      <w:r>
        <w:rPr>
          <w:rFonts w:ascii="Montserrat" w:hAnsi="Montserrat"/>
          <w:bCs/>
          <w:i/>
        </w:rPr>
        <w:t xml:space="preserve"> </w:t>
      </w:r>
      <w:r>
        <w:rPr>
          <w:rFonts w:ascii="Montserrat" w:hAnsi="Montserrat"/>
          <w:bCs/>
          <w:i/>
          <w:iCs/>
        </w:rPr>
        <w:t xml:space="preserve">— уточнила управляющий Отделением Социального фонда России по Краснодарскому краю </w:t>
      </w:r>
      <w:r>
        <w:rPr>
          <w:rFonts w:ascii="Montserrat" w:hAnsi="Montserrat"/>
          <w:b/>
          <w:bCs/>
          <w:i/>
          <w:iCs/>
        </w:rPr>
        <w:t>Татьяна Ткаченко</w:t>
      </w:r>
      <w:r>
        <w:rPr>
          <w:rFonts w:ascii="Montserrat" w:hAnsi="Montserrat"/>
          <w:bCs/>
          <w:i/>
          <w:iCs/>
        </w:rPr>
        <w:t xml:space="preserve">. </w:t>
      </w:r>
    </w:p>
    <w:p>
      <w:pPr>
        <w:pStyle w:val="NormalWeb"/>
        <w:widowControl w:val="false"/>
        <w:spacing w:lineRule="auto" w:line="360" w:before="280" w:after="240"/>
        <w:ind w:firstLine="708"/>
        <w:jc w:val="both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— данные о постановке на учет в женской консультации, а также информация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— отменил необходимость носить с собой и предъявлять бумажный бланк.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F6B9-A837-4EB3-987B-3F0339B7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259</Words>
  <Characters>1766</Characters>
  <CharactersWithSpaces>2027</CharactersWithSpaces>
  <Paragraphs>20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2024-02-13T10:50:00Z</dcterms:created>
  <dc:creator>Обиход Владимир Анатольевич</dc:creator>
  <dc:description/>
  <dc:language>ru-RU</dc:language>
  <cp:lastModifiedBy>Чеботарь Ольга Андреевна</cp:lastModifiedBy>
  <cp:lastPrinted>2024-01-29T05:41:00Z</cp:lastPrinted>
  <dcterms:modified xsi:type="dcterms:W3CDTF">2024-02-13T10:50:00Z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