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media/image5.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tabs>
          <w:tab w:val="clear" w:pos="708"/>
          <w:tab w:val="left" w:pos="2962" w:leader="none"/>
          <w:tab w:val="center" w:pos="4898" w:leader="none"/>
        </w:tabs>
        <w:ind w:firstLine="709"/>
        <w:rPr>
          <w:sz w:val="16"/>
          <w:szCs w:val="16"/>
        </w:rPr>
      </w:pPr>
      <w:r>
        <w:rPr>
          <w:sz w:val="16"/>
          <w:szCs w:val="16"/>
        </w:rPr>
        <mc:AlternateContent>
          <mc:Choice Requires="wps">
            <w:drawing>
              <wp:anchor behindDoc="1" distT="635" distB="22225" distL="114300" distR="114300" simplePos="0" locked="0" layoutInCell="0" allowOverlap="1" relativeHeight="6" wp14:anchorId="550B5A08">
                <wp:simplePos x="0" y="0"/>
                <wp:positionH relativeFrom="column">
                  <wp:posOffset>4774565</wp:posOffset>
                </wp:positionH>
                <wp:positionV relativeFrom="paragraph">
                  <wp:posOffset>-116205</wp:posOffset>
                </wp:positionV>
                <wp:extent cx="1656080" cy="290195"/>
                <wp:effectExtent l="0" t="635" r="0" b="0"/>
                <wp:wrapTight wrapText="bothSides">
                  <wp:wrapPolygon edited="0">
                    <wp:start x="0" y="0"/>
                    <wp:lineTo x="0" y="19851"/>
                    <wp:lineTo x="21368" y="19851"/>
                    <wp:lineTo x="21368" y="0"/>
                    <wp:lineTo x="0" y="0"/>
                  </wp:wrapPolygon>
                </wp:wrapTight>
                <wp:docPr id="1" name="Надпись 2"/>
                <a:graphic xmlns:a="http://schemas.openxmlformats.org/drawingml/2006/main">
                  <a:graphicData uri="http://schemas.microsoft.com/office/word/2010/wordprocessingShape">
                    <wps:wsp>
                      <wps:cNvSpPr/>
                      <wps:spPr>
                        <a:xfrm>
                          <a:off x="0" y="0"/>
                          <a:ext cx="1656000" cy="290160"/>
                        </a:xfrm>
                        <a:prstGeom prst="rect">
                          <a:avLst/>
                        </a:prstGeom>
                        <a:solidFill>
                          <a:srgbClr val="ffffff"/>
                        </a:solidFill>
                        <a:ln w="0">
                          <a:noFill/>
                        </a:ln>
                      </wps:spPr>
                      <wps:style>
                        <a:lnRef idx="0"/>
                        <a:fillRef idx="0"/>
                        <a:effectRef idx="0"/>
                        <a:fontRef idx="minor"/>
                      </wps:style>
                      <wps:txbx>
                        <w:txbxContent>
                          <w:p>
                            <w:pPr>
                              <w:pStyle w:val="Style25"/>
                              <w:jc w:val="right"/>
                              <w:rPr>
                                <w:rFonts w:ascii="Montserrat" w:hAnsi="Montserrat"/>
                                <w:color w:val="58595B"/>
                              </w:rPr>
                            </w:pPr>
                            <w:r>
                              <w:rPr>
                                <w:rFonts w:ascii="Montserrat" w:hAnsi="Montserrat"/>
                                <w:color w:val="58595B"/>
                              </w:rPr>
                              <w:t>ПРЕСС-РЕЛИЗ</w:t>
                            </w:r>
                          </w:p>
                        </w:txbxContent>
                      </wps:txbx>
                      <wps:bodyPr anchor="t" upright="1">
                        <a:noAutofit/>
                      </wps:bodyPr>
                    </wps:wsp>
                  </a:graphicData>
                </a:graphic>
              </wp:anchor>
            </w:drawing>
          </mc:Choice>
          <mc:Fallback>
            <w:pict>
              <v:rect id="shape_0" ID="Надпись 2" path="m0,0l-2147483645,0l-2147483645,-2147483646l0,-2147483646xe" fillcolor="white" stroked="f" o:allowincell="f" style="position:absolute;margin-left:375.95pt;margin-top:-9.15pt;width:130.35pt;height:22.8pt;mso-wrap-style:square;v-text-anchor:top" wp14:anchorId="550B5A08">
                <v:fill o:detectmouseclick="t" type="solid" color2="black"/>
                <v:stroke color="#3465a4" joinstyle="round" endcap="flat"/>
                <v:textbox>
                  <w:txbxContent>
                    <w:p>
                      <w:pPr>
                        <w:pStyle w:val="Style25"/>
                        <w:jc w:val="right"/>
                        <w:rPr>
                          <w:rFonts w:ascii="Montserrat" w:hAnsi="Montserrat"/>
                          <w:color w:val="58595B"/>
                        </w:rPr>
                      </w:pPr>
                      <w:r>
                        <w:rPr>
                          <w:rFonts w:ascii="Montserrat" w:hAnsi="Montserrat"/>
                          <w:color w:val="58595B"/>
                        </w:rPr>
                        <w:t>ПРЕСС-РЕЛИЗ</w:t>
                      </w:r>
                    </w:p>
                  </w:txbxContent>
                </v:textbox>
                <w10:wrap type="square"/>
              </v:rect>
            </w:pict>
          </mc:Fallback>
        </mc:AlternateContent>
      </w:r>
    </w:p>
    <w:p>
      <w:pPr>
        <w:pStyle w:val="1"/>
        <w:tabs>
          <w:tab w:val="clear" w:pos="708"/>
          <w:tab w:val="left" w:pos="2962" w:leader="none"/>
          <w:tab w:val="center" w:pos="4898" w:leader="none"/>
        </w:tabs>
        <w:rPr>
          <w:b w:val="false"/>
          <w:b w:val="false"/>
          <w:sz w:val="28"/>
          <w:szCs w:val="28"/>
        </w:rPr>
      </w:pPr>
      <w:r>
        <w:rPr>
          <w:rFonts w:ascii="Montserrat" w:hAnsi="Montserrat"/>
          <w:b w:val="false"/>
          <w:sz w:val="16"/>
          <w:szCs w:val="16"/>
        </w:rPr>
        <w:t>30.07.2024</w:t>
      </w:r>
    </w:p>
    <w:p>
      <w:pPr>
        <w:pStyle w:val="NormalWeb"/>
        <w:shd w:val="clear" w:color="auto" w:fill="FFFFFF"/>
        <w:spacing w:lineRule="auto" w:line="276" w:before="280" w:after="280"/>
        <w:jc w:val="both"/>
        <w:rPr>
          <w:rFonts w:ascii="Montserrat" w:hAnsi="Montserrat"/>
          <w:b/>
          <w:b/>
          <w:bCs/>
          <w:iCs/>
          <w:sz w:val="28"/>
          <w:szCs w:val="28"/>
        </w:rPr>
      </w:pPr>
      <w:r>
        <w:rPr>
          <w:rFonts w:ascii="Montserrat" w:hAnsi="Montserrat"/>
          <w:b/>
          <w:bCs/>
          <w:iCs/>
          <w:sz w:val="28"/>
          <w:szCs w:val="28"/>
        </w:rPr>
        <w:t xml:space="preserve">С начала 2024 года 295 жителей Кубани нашли работу благодаря программе субсидирования найма </w:t>
      </w:r>
    </w:p>
    <w:p>
      <w:pPr>
        <w:pStyle w:val="NormalWeb"/>
        <w:shd w:val="clear" w:color="auto" w:fill="FFFFFF"/>
        <w:spacing w:lineRule="auto" w:line="276" w:before="280" w:after="280"/>
        <w:jc w:val="both"/>
        <w:rPr>
          <w:rFonts w:ascii="Montserrat" w:hAnsi="Montserrat"/>
          <w:bCs/>
          <w:iCs/>
          <w:sz w:val="28"/>
          <w:szCs w:val="28"/>
        </w:rPr>
      </w:pPr>
      <w:r>
        <w:rPr>
          <w:rFonts w:ascii="Montserrat" w:hAnsi="Montserrat"/>
          <w:bCs/>
          <w:iCs/>
          <w:sz w:val="28"/>
          <w:szCs w:val="28"/>
        </w:rPr>
        <w:t xml:space="preserve">Сегодня государство уделяет большое внимание решению задачи трудовой занятости граждан. Федеральная программа субсидирования найма эффективно внедряется во многих регионах России. 55 компаний Краснодарского края стали ее частью. </w:t>
      </w:r>
    </w:p>
    <w:p>
      <w:pPr>
        <w:pStyle w:val="NormalWeb"/>
        <w:shd w:val="clear" w:color="auto" w:fill="FFFFFF"/>
        <w:spacing w:lineRule="auto" w:line="276" w:before="280" w:after="280"/>
        <w:jc w:val="both"/>
        <w:rPr>
          <w:rFonts w:ascii="Montserrat" w:hAnsi="Montserrat"/>
          <w:bCs/>
          <w:iCs/>
          <w:sz w:val="28"/>
          <w:szCs w:val="28"/>
        </w:rPr>
      </w:pPr>
      <w:r>
        <w:rPr>
          <w:rFonts w:ascii="Montserrat" w:hAnsi="Montserrat"/>
          <w:bCs/>
          <w:iCs/>
          <w:sz w:val="28"/>
          <w:szCs w:val="28"/>
        </w:rPr>
        <w:t>В программе могут принять участие юридические лица, некоммерческие организации и индивидуальные предприниматели. Ключевые условия — регистрация организации до 2023 года, а также отсутствие долгов по выплатам сотрудникам, штрафам и установленным в пользу государства сборам. Участникам программы Отделение СФР по Краснодарскому краю предоставляет на каждого вновь принятого работника целый пакет субсидий. Сюда включается сумма минимального размера оплаты труда (19 242 рубля), пенсионные взносы, медицинское страхование и отчисления на больничные и декретные выплаты.</w:t>
      </w:r>
    </w:p>
    <w:p>
      <w:pPr>
        <w:pStyle w:val="NormalWeb"/>
        <w:shd w:val="clear" w:color="auto" w:fill="FFFFFF"/>
        <w:spacing w:lineRule="auto" w:line="276" w:before="280" w:after="280"/>
        <w:jc w:val="both"/>
        <w:rPr>
          <w:rFonts w:ascii="Montserrat" w:hAnsi="Montserrat"/>
          <w:bCs/>
          <w:iCs/>
          <w:sz w:val="28"/>
          <w:szCs w:val="28"/>
        </w:rPr>
      </w:pPr>
      <w:r>
        <w:rPr>
          <w:rFonts w:ascii="Montserrat" w:hAnsi="Montserrat"/>
          <w:bCs/>
          <w:iCs/>
          <w:sz w:val="28"/>
          <w:szCs w:val="28"/>
        </w:rPr>
        <w:t xml:space="preserve">По условиям программы финансирование производится в три этапа. Первый платеж поступает по окончанию первого месяца работы гражданина, второй — через три месяца и третий — через полгода. </w:t>
      </w:r>
    </w:p>
    <w:p>
      <w:pPr>
        <w:pStyle w:val="NormalWeb"/>
        <w:shd w:val="clear" w:color="auto" w:fill="FFFFFF"/>
        <w:spacing w:lineRule="auto" w:line="276" w:before="280" w:after="280"/>
        <w:jc w:val="both"/>
        <w:rPr>
          <w:rFonts w:ascii="Montserrat" w:hAnsi="Montserrat"/>
          <w:bCs/>
          <w:iCs/>
          <w:sz w:val="28"/>
          <w:szCs w:val="28"/>
        </w:rPr>
      </w:pPr>
      <w:r>
        <w:rPr>
          <w:rFonts w:ascii="Montserrat" w:hAnsi="Montserrat"/>
          <w:bCs/>
          <w:iCs/>
          <w:sz w:val="28"/>
          <w:szCs w:val="28"/>
        </w:rPr>
        <w:t xml:space="preserve">Средний размер пакета субсидий превышает 75 000 рублей на сотрудника, т.е.  примерно 25 000 рублей за один платеж. С начала 2024 года Отделение Социального фонда России по Краснодарскому краю в рамках государственной программы перечислило работодателям более </w:t>
      </w:r>
      <w:r>
        <w:rPr>
          <w:sz w:val="28"/>
          <w:szCs w:val="28"/>
        </w:rPr>
        <w:t>19 </w:t>
      </w:r>
      <w:r>
        <w:rPr>
          <w:rFonts w:ascii="Montserrat" w:hAnsi="Montserrat"/>
          <w:bCs/>
          <w:iCs/>
          <w:sz w:val="28"/>
          <w:szCs w:val="28"/>
        </w:rPr>
        <w:t xml:space="preserve">миллионов рублей. </w:t>
      </w:r>
    </w:p>
    <w:p>
      <w:pPr>
        <w:pStyle w:val="NormalWeb"/>
        <w:shd w:val="clear" w:color="auto" w:fill="FFFFFF"/>
        <w:spacing w:lineRule="auto" w:line="276" w:before="280" w:after="280"/>
        <w:jc w:val="both"/>
        <w:rPr>
          <w:rFonts w:ascii="Montserrat" w:hAnsi="Montserrat"/>
          <w:bCs/>
          <w:iCs/>
          <w:sz w:val="28"/>
          <w:szCs w:val="28"/>
        </w:rPr>
      </w:pPr>
      <w:r>
        <w:rPr>
          <w:rFonts w:ascii="Montserrat" w:hAnsi="Montserrat"/>
          <w:bCs/>
          <w:iCs/>
          <w:sz w:val="28"/>
          <w:szCs w:val="28"/>
        </w:rPr>
        <w:t>Процедура оформления субсидий удобна и понятна.  Обратившись</w:t>
      </w:r>
      <w:r>
        <w:rPr/>
        <w:t xml:space="preserve"> </w:t>
      </w:r>
      <w:r>
        <w:rPr>
          <w:rFonts w:ascii="Montserrat" w:hAnsi="Montserrat"/>
          <w:bCs/>
          <w:iCs/>
          <w:sz w:val="28"/>
          <w:szCs w:val="28"/>
        </w:rPr>
        <w:t>через портал «Работа в России» в службу занятости, работодатель оформляет заявку по имеющимся в организации вакансиям.</w:t>
      </w:r>
      <w:r>
        <w:rPr/>
        <w:t xml:space="preserve"> </w:t>
      </w:r>
      <w:r>
        <w:rPr>
          <w:rFonts w:ascii="Montserrat" w:hAnsi="Montserrat"/>
          <w:bCs/>
          <w:iCs/>
          <w:sz w:val="28"/>
          <w:szCs w:val="28"/>
        </w:rPr>
        <w:t>Вторым шагом будет заявление в кабинете страхователя на сайте Социального фонда. Отделение СФР по Краснодарскому краю</w:t>
      </w:r>
      <w:r>
        <w:rPr/>
        <w:t xml:space="preserve"> </w:t>
      </w:r>
      <w:r>
        <w:rPr>
          <w:rFonts w:ascii="Montserrat" w:hAnsi="Montserrat"/>
          <w:bCs/>
          <w:iCs/>
          <w:sz w:val="28"/>
          <w:szCs w:val="28"/>
        </w:rPr>
        <w:t>в течение десяти дней проверяет организацию и новых сотрудников, их зарплаты, после чего перечисляет первую часть субсидии. В последующий период средства будут выплачиваться в установленном порядке.</w:t>
      </w:r>
    </w:p>
    <w:p>
      <w:pPr>
        <w:pStyle w:val="NormalWeb"/>
        <w:shd w:val="clear" w:color="auto" w:fill="FFFFFF"/>
        <w:spacing w:lineRule="auto" w:line="276" w:before="280" w:after="280"/>
        <w:jc w:val="both"/>
        <w:rPr>
          <w:rFonts w:ascii="Montserrat" w:hAnsi="Montserrat"/>
          <w:bCs/>
          <w:iCs/>
          <w:sz w:val="28"/>
          <w:szCs w:val="28"/>
        </w:rPr>
      </w:pPr>
      <w:r>
        <w:rPr>
          <w:rFonts w:ascii="Montserrat" w:hAnsi="Montserrat"/>
          <w:bCs/>
          <w:iCs/>
          <w:sz w:val="28"/>
          <w:szCs w:val="28"/>
        </w:rPr>
        <w:t>Федеральная программа субсидирования работодателей стартовала в 2021 году и была представлена как помощь в трудоустройстве выпускников 2020 года и безработных граждан. По мере развития в нее вошли молодежь до 30 лет, а также беженцы из Луганской и Донецкой Народных Республик, Херсонской и Запорожской областей и Украины. В 2023 году в проект были включены участники специальной военной операции и люди с инвалидностью.</w:t>
      </w:r>
    </w:p>
    <w:p>
      <w:pPr>
        <w:pStyle w:val="NormalWeb"/>
        <w:shd w:val="clear" w:color="auto" w:fill="FFFFFF"/>
        <w:spacing w:lineRule="auto" w:line="276" w:before="280" w:after="280"/>
        <w:jc w:val="both"/>
        <w:rPr>
          <w:rFonts w:ascii="Montserrat" w:hAnsi="Montserrat"/>
          <w:bCs/>
          <w:iCs/>
          <w:sz w:val="28"/>
          <w:szCs w:val="28"/>
        </w:rPr>
      </w:pPr>
      <w:r>
        <w:rPr>
          <w:rFonts w:ascii="Montserrat" w:hAnsi="Montserrat"/>
          <w:bCs/>
          <w:iCs/>
          <w:sz w:val="28"/>
          <w:szCs w:val="28"/>
        </w:rPr>
        <w:t>Программа стимулирования — это эффективный инструмент регулирования на рынке труда, который, безусловно, имеет колоссальный потенциал развития. В настоящее время она продлена до конца 2024 года.</w:t>
      </w:r>
    </w:p>
    <w:p>
      <w:pPr>
        <w:pStyle w:val="NormalWeb"/>
        <w:shd w:val="clear" w:color="auto" w:fill="FFFFFF"/>
        <w:spacing w:lineRule="auto" w:line="276" w:before="280" w:after="280"/>
        <w:jc w:val="both"/>
        <w:rPr>
          <w:rFonts w:ascii="Montserrat" w:hAnsi="Montserrat"/>
          <w:bCs/>
          <w:iCs/>
          <w:sz w:val="28"/>
          <w:szCs w:val="28"/>
        </w:rPr>
      </w:pPr>
      <w:r>
        <w:rPr>
          <w:rFonts w:ascii="Montserrat" w:hAnsi="Montserrat"/>
          <w:iCs/>
          <w:sz w:val="28"/>
          <w:szCs w:val="28"/>
        </w:rPr>
        <w:t xml:space="preserve">Если у вас остались вопросы, вы можете обратиться к специалистам Отделения СФР по Краснодарскому краю, позвонив по номеру телефона </w:t>
      </w:r>
      <w:r>
        <w:rPr>
          <w:rFonts w:cs="Arial" w:ascii="Montserrat" w:hAnsi="Montserrat"/>
          <w:sz w:val="28"/>
          <w:szCs w:val="28"/>
          <w:shd w:fill="FFFFFF" w:val="clear"/>
        </w:rPr>
        <w:t>регионального контакт-центра для страхователей</w:t>
      </w:r>
      <w:r>
        <w:rPr>
          <w:rFonts w:ascii="Montserrat" w:hAnsi="Montserrat"/>
          <w:iCs/>
          <w:sz w:val="28"/>
          <w:szCs w:val="28"/>
        </w:rPr>
        <w:t xml:space="preserve"> 8 (861) 214-28-68.</w:t>
      </w:r>
    </w:p>
    <w:p>
      <w:pPr>
        <w:pStyle w:val="NormalWeb"/>
        <w:widowControl w:val="false"/>
        <w:spacing w:lineRule="auto" w:line="276" w:beforeAutospacing="0" w:before="0" w:after="280"/>
        <w:jc w:val="center"/>
        <w:rPr>
          <w:rFonts w:ascii="Montserrat" w:hAnsi="Montserrat"/>
          <w:b/>
          <w:b/>
          <w:color w:val="58595B"/>
          <w:sz w:val="28"/>
          <w:szCs w:val="28"/>
        </w:rPr>
      </w:pPr>
      <w:r>
        <w:rPr>
          <w:rFonts w:ascii="Montserrat" w:hAnsi="Montserrat"/>
          <w:b/>
          <w:color w:val="58595B"/>
          <w:sz w:val="28"/>
          <w:szCs w:val="28"/>
        </w:rPr>
        <w:t>Мы в социальных сетях:</w:t>
      </w:r>
    </w:p>
    <w:p>
      <w:pPr>
        <w:pStyle w:val="NormalWeb"/>
        <w:spacing w:beforeAutospacing="0" w:before="0" w:after="280"/>
        <w:jc w:val="center"/>
        <w:rPr>
          <w:rFonts w:ascii="Myriad Pro" w:hAnsi="Myriad Pro"/>
          <w:b/>
          <w:b/>
          <w:color w:val="488DCD"/>
        </w:rPr>
      </w:pPr>
      <w:r>
        <w:rPr/>
        <w:drawing>
          <wp:inline distT="0" distB="0" distL="0" distR="0">
            <wp:extent cx="306070" cy="306070"/>
            <wp:effectExtent l="0" t="0" r="0" b="0"/>
            <wp:docPr id="3" name="Рисунок 13"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3" descr="">
                      <a:hlinkClick r:id="rId3"/>
                    </pic:cNvPr>
                    <pic:cNvPicPr>
                      <a:picLocks noChangeAspect="1" noChangeArrowheads="1"/>
                    </pic:cNvPicPr>
                  </pic:nvPicPr>
                  <pic:blipFill>
                    <a:blip r:embed="rId2"/>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drawing>
          <wp:inline distT="0" distB="0" distL="0" distR="0">
            <wp:extent cx="306070" cy="306070"/>
            <wp:effectExtent l="0" t="0" r="0" b="0"/>
            <wp:docPr id="4" name="Рисунок 6"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descr="">
                      <a:hlinkClick r:id="rId5"/>
                    </pic:cNvPr>
                    <pic:cNvPicPr>
                      <a:picLocks noChangeAspect="1" noChangeArrowheads="1"/>
                    </pic:cNvPicPr>
                  </pic:nvPicPr>
                  <pic:blipFill>
                    <a:blip r:embed="rId4"/>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drawing>
          <wp:inline distT="0" distB="0" distL="0" distR="0">
            <wp:extent cx="306070" cy="306070"/>
            <wp:effectExtent l="0" t="0" r="0" b="0"/>
            <wp:docPr id="5" name="Рисунок 8" desc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descr="">
                      <a:hlinkClick r:id="rId7"/>
                    </pic:cNvPr>
                    <pic:cNvPicPr>
                      <a:picLocks noChangeAspect="1" noChangeArrowheads="1"/>
                    </pic:cNvPicPr>
                  </pic:nvPicPr>
                  <pic:blipFill>
                    <a:blip r:embed="rId6"/>
                    <a:stretch>
                      <a:fillRect/>
                    </a:stretch>
                  </pic:blipFill>
                  <pic:spPr bwMode="auto">
                    <a:xfrm>
                      <a:off x="0" y="0"/>
                      <a:ext cx="306070" cy="306070"/>
                    </a:xfrm>
                    <a:prstGeom prst="rect">
                      <a:avLst/>
                    </a:prstGeom>
                  </pic:spPr>
                </pic:pic>
              </a:graphicData>
            </a:graphic>
          </wp:inline>
        </w:drawing>
      </w:r>
    </w:p>
    <w:p>
      <w:pPr>
        <w:pStyle w:val="Normal"/>
        <w:rPr>
          <w:rFonts w:ascii="Montserrat" w:hAnsi="Montserrat"/>
          <w:b/>
          <w:b/>
          <w:sz w:val="16"/>
          <w:szCs w:val="16"/>
        </w:rPr>
      </w:pPr>
      <w:r>
        <w:rPr>
          <w:rFonts w:ascii="Montserrat" w:hAnsi="Montserrat"/>
          <w:b/>
          <w:sz w:val="16"/>
          <w:szCs w:val="16"/>
        </w:rPr>
      </w:r>
    </w:p>
    <w:p>
      <w:pPr>
        <w:pStyle w:val="NormalWeb"/>
        <w:spacing w:beforeAutospacing="0" w:before="0" w:after="280"/>
        <w:jc w:val="center"/>
        <w:rPr>
          <w:rFonts w:ascii="Myriad Pro" w:hAnsi="Myriad Pro"/>
          <w:b/>
          <w:b/>
          <w:color w:val="488DCD"/>
          <w:sz w:val="16"/>
          <w:szCs w:val="16"/>
        </w:rPr>
      </w:pPr>
      <w:r>
        <w:rPr/>
      </w:r>
      <w:bookmarkStart w:id="0" w:name="_GoBack"/>
      <w:bookmarkStart w:id="1" w:name="_GoBack"/>
      <w:bookmarkEnd w:id="1"/>
    </w:p>
    <w:sectPr>
      <w:headerReference w:type="default" r:id="rId8"/>
      <w:headerReference w:type="first" r:id="rId9"/>
      <w:footerReference w:type="even" r:id="rId10"/>
      <w:footerReference w:type="default" r:id="rId11"/>
      <w:type w:val="nextPage"/>
      <w:pgSz w:w="11906" w:h="16838"/>
      <w:pgMar w:left="890" w:right="890" w:gutter="0" w:header="567" w:top="788" w:footer="567" w:bottom="1576"/>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 w:name="Verdana">
    <w:charset w:val="cc"/>
    <w:family w:val="roman"/>
    <w:pitch w:val="variable"/>
  </w:font>
  <w:font w:name="Montserrat">
    <w:charset w:val="cc"/>
    <w:family w:val="roman"/>
    <w:pitch w:val="variable"/>
  </w:font>
  <w:font w:name="Myriad Pro">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12" name="Врезка3"/>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5"/>
      <w:tblW w:w="103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30"/>
      <w:gridCol w:w="2087"/>
      <w:gridCol w:w="2665"/>
      <w:gridCol w:w="2159"/>
    </w:tblGrid>
    <w:tr>
      <w:trPr/>
      <w:tc>
        <w:tcPr>
          <w:tcW w:w="3430" w:type="dxa"/>
          <w:tcBorders>
            <w:top w:val="nil"/>
            <w:left w:val="nil"/>
            <w:bottom w:val="nil"/>
            <w:right w:val="nil"/>
          </w:tcBorders>
        </w:tcPr>
        <w:p>
          <w:pPr>
            <w:pStyle w:val="Style20"/>
            <w:widowControl/>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drawing>
              <wp:inline distT="0" distB="0" distL="0" distR="0">
                <wp:extent cx="2040890" cy="249555"/>
                <wp:effectExtent l="0" t="0" r="0" b="0"/>
                <wp:docPr id="6"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4" descr=""/>
                        <pic:cNvPicPr>
                          <a:picLocks noChangeAspect="1" noChangeArrowheads="1"/>
                        </pic:cNvPicPr>
                      </pic:nvPicPr>
                      <pic:blipFill>
                        <a:blip r:embed="rId1"/>
                        <a:stretch>
                          <a:fillRect/>
                        </a:stretch>
                      </pic:blipFill>
                      <pic:spPr bwMode="auto">
                        <a:xfrm>
                          <a:off x="0" y="0"/>
                          <a:ext cx="2040890" cy="249555"/>
                        </a:xfrm>
                        <a:prstGeom prst="rect">
                          <a:avLst/>
                        </a:prstGeom>
                      </pic:spPr>
                    </pic:pic>
                  </a:graphicData>
                </a:graphic>
              </wp:inline>
            </w:drawing>
          </w:r>
        </w:p>
      </w:tc>
      <w:tc>
        <w:tcPr>
          <w:tcW w:w="2087" w:type="dxa"/>
          <w:tcBorders>
            <w:top w:val="nil"/>
            <w:left w:val="nil"/>
            <w:bottom w:val="nil"/>
            <w:right w:val="nil"/>
          </w:tcBorders>
        </w:tcPr>
        <w:p>
          <w:pPr>
            <w:pStyle w:val="Style20"/>
            <w:widowControl/>
            <w:spacing w:before="0" w:after="0"/>
            <w:jc w:val="left"/>
            <w:rPr>
              <w:rFonts w:ascii="Montserrat" w:hAnsi="Montserrat"/>
              <w:sz w:val="16"/>
              <w:szCs w:val="16"/>
              <w:lang w:val="en-US"/>
            </w:rPr>
          </w:pPr>
          <w:r>
            <w:rPr>
              <w:rFonts w:eastAsia="Calibri" w:cs="Times New Roman" w:ascii="Montserrat" w:hAnsi="Montserrat"/>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665" w:type="dxa"/>
          <w:tcBorders>
            <w:top w:val="nil"/>
            <w:left w:val="nil"/>
            <w:bottom w:val="nil"/>
            <w:right w:val="nil"/>
          </w:tcBorders>
        </w:tcPr>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branches</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krasnodar</w:t>
          </w:r>
          <w:r>
            <w:rPr>
              <w:rFonts w:eastAsia="Calibri" w:cs="Helv" w:ascii="Montserrat" w:hAnsi="Montserrat"/>
              <w:color w:val="000000"/>
              <w:kern w:val="0"/>
              <w:sz w:val="16"/>
              <w:szCs w:val="16"/>
              <w:lang w:val="ru-RU" w:eastAsia="en-US" w:bidi="ar-SA"/>
            </w:rPr>
            <w:t>/</w:t>
            <w:br/>
          </w:r>
          <w:r>
            <w:rPr>
              <w:rFonts w:eastAsia="Calibri" w:cs="Helv" w:ascii="Montserrat" w:hAnsi="Montserrat"/>
              <w:color w:val="000000"/>
              <w:kern w:val="0"/>
              <w:sz w:val="16"/>
              <w:szCs w:val="16"/>
              <w:lang w:val="en-US" w:eastAsia="en-US" w:bidi="ar-SA"/>
            </w:rPr>
            <w:t>info</w:t>
          </w:r>
          <w:r>
            <w:rPr>
              <w:rFonts w:eastAsia="Calibri" w:cs="Helv" w:ascii="Montserrat" w:hAnsi="Montserrat"/>
              <w:color w:val="000000"/>
              <w:kern w:val="0"/>
              <w:sz w:val="16"/>
              <w:szCs w:val="16"/>
              <w:lang w:val="ru-RU" w:eastAsia="en-US" w:bidi="ar-SA"/>
            </w:rPr>
            <w:t>@23.</w:t>
          </w: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159" w:type="dxa"/>
          <w:tcBorders>
            <w:top w:val="nil"/>
            <w:left w:val="nil"/>
            <w:bottom w:val="nil"/>
            <w:right w:val="nil"/>
          </w:tcBorders>
        </w:tcPr>
        <w:p>
          <w:pPr>
            <w:pStyle w:val="Style20"/>
            <w:widowControl/>
            <w:spacing w:before="0" w:after="0"/>
            <w:jc w:val="left"/>
            <w:rPr>
              <w:rFonts w:ascii="Montserrat" w:hAnsi="Montserrat"/>
              <w:sz w:val="16"/>
              <w:szCs w:val="16"/>
            </w:rPr>
          </w:pPr>
          <w:r>
            <w:rPr>
              <w:rFonts w:eastAsia="Calibri" w:cs="Times New Roman" w:ascii="Montserrat" w:hAnsi="Montserrat"/>
              <w:bCs/>
              <w:iCs/>
              <w:kern w:val="0"/>
              <w:sz w:val="16"/>
              <w:szCs w:val="16"/>
              <w:lang w:val="ru-RU" w:eastAsia="en-US" w:bidi="ar-SA"/>
            </w:rPr>
            <w:t xml:space="preserve">факс </w:t>
          </w:r>
          <w:r>
            <w:rPr>
              <w:rFonts w:eastAsia="Calibri" w:cs="Times New Roman" w:ascii="Montserrat" w:hAnsi="Montserrat"/>
              <w:bCs/>
              <w:iCs/>
              <w:kern w:val="0"/>
              <w:sz w:val="16"/>
              <w:szCs w:val="16"/>
              <w:lang w:val="en-US" w:eastAsia="en-US" w:bidi="ar-SA"/>
            </w:rPr>
            <w:t xml:space="preserve">+7 </w:t>
          </w:r>
          <w:r>
            <w:rPr>
              <w:rFonts w:eastAsia="Calibri" w:cs="Times New Roman" w:ascii="Montserrat" w:hAnsi="Montserrat"/>
              <w:bCs/>
              <w:iCs/>
              <w:kern w:val="0"/>
              <w:sz w:val="16"/>
              <w:szCs w:val="16"/>
              <w:lang w:val="ru-RU" w:eastAsia="en-US" w:bidi="ar-SA"/>
            </w:rPr>
            <w:t>861 992-53-83</w:t>
          </w:r>
        </w:p>
      </w:tc>
    </w:tr>
  </w:tbl>
  <w:p>
    <w:pPr>
      <w:pStyle w:val="Style20"/>
      <w:rPr>
        <w:lang w:val="en-US"/>
      </w:rPr>
    </w:pPr>
    <w:r>
      <w:rPr>
        <w:lang w:val="en-US"/>
      </w:rPr>
      <mc:AlternateContent>
        <mc:Choice Requires="wps">
          <w:drawing>
            <wp:anchor behindDoc="1" distT="0" distB="0" distL="0" distR="5715" simplePos="0" locked="0" layoutInCell="0" allowOverlap="1" relativeHeight="9" wp14:anchorId="3C0016B5">
              <wp:simplePos x="0" y="0"/>
              <wp:positionH relativeFrom="leftMargin">
                <wp:posOffset>36195</wp:posOffset>
              </wp:positionH>
              <wp:positionV relativeFrom="margin">
                <wp:posOffset>19050</wp:posOffset>
              </wp:positionV>
              <wp:extent cx="508000" cy="342900"/>
              <wp:effectExtent l="0" t="0" r="0" b="0"/>
              <wp:wrapNone/>
              <wp:docPr id="7" name="Прямоугольник 3"/>
              <a:graphic xmlns:a="http://schemas.openxmlformats.org/drawingml/2006/main">
                <a:graphicData uri="http://schemas.microsoft.com/office/word/2010/wordprocessingShape">
                  <wps:wsp>
                    <wps:cNvSpPr/>
                    <wps:spPr>
                      <a:xfrm>
                        <a:off x="0" y="0"/>
                        <a:ext cx="507960" cy="343080"/>
                      </a:xfrm>
                      <a:prstGeom prst="rect">
                        <a:avLst/>
                      </a:prstGeom>
                      <a:solidFill>
                        <a:srgbClr val="ffffff"/>
                      </a:solidFill>
                      <a:ln w="0">
                        <a:noFill/>
                      </a:ln>
                    </wps:spPr>
                    <wps:style>
                      <a:lnRef idx="0"/>
                      <a:fillRef idx="0"/>
                      <a:effectRef idx="0"/>
                      <a:fontRef idx="minor"/>
                    </wps:style>
                    <wps:txb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wps:txbx>
                    <wps:bodyPr lIns="0" rIns="0" anchor="t" upright="1">
                      <a:spAutoFit/>
                    </wps:bodyPr>
                  </wps:wsp>
                </a:graphicData>
              </a:graphic>
              <wp14:sizeRelH relativeFrom="leftMargin">
                <wp14:pctWidth>90000</wp14:pctWidth>
              </wp14:sizeRelH>
            </wp:anchor>
          </w:drawing>
        </mc:Choice>
        <mc:Fallback>
          <w:pict>
            <v:rect id="shape_0" ID="Прямоугольник 3" path="m0,0l-2147483645,0l-2147483645,-2147483646l0,-2147483646xe" fillcolor="white" stroked="f" o:allowincell="f" style="position:absolute;margin-left:2.85pt;margin-top:1.5pt;width:39.95pt;height:26.95pt;mso-wrap-style:square;v-text-anchor:top;mso-position-horizontal-relative:page;mso-position-vertical-relative:margin" wp14:anchorId="3C0016B5">
              <v:fill o:detectmouseclick="t" type="solid" color2="black"/>
              <v:stroke color="#3465a4" joinstyle="round" endcap="flat"/>
              <v:textbo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5"/>
      <w:tblW w:w="106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69"/>
      <w:gridCol w:w="2357"/>
      <w:gridCol w:w="2665"/>
      <w:gridCol w:w="2301"/>
    </w:tblGrid>
    <w:tr>
      <w:trPr/>
      <w:tc>
        <w:tcPr>
          <w:tcW w:w="3369" w:type="dxa"/>
          <w:tcBorders>
            <w:top w:val="nil"/>
            <w:left w:val="nil"/>
            <w:bottom w:val="nil"/>
            <w:right w:val="nil"/>
          </w:tcBorders>
        </w:tcPr>
        <w:p>
          <w:pPr>
            <w:pStyle w:val="Style20"/>
            <w:widowControl/>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drawing>
              <wp:inline distT="0" distB="0" distL="0" distR="0">
                <wp:extent cx="1569720" cy="450850"/>
                <wp:effectExtent l="0" t="0" r="0" b="0"/>
                <wp:docPr id="9"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5" descr=""/>
                        <pic:cNvPicPr>
                          <a:picLocks noChangeAspect="1" noChangeArrowheads="1"/>
                        </pic:cNvPicPr>
                      </pic:nvPicPr>
                      <pic:blipFill>
                        <a:blip r:embed="rId1"/>
                        <a:stretch>
                          <a:fillRect/>
                        </a:stretch>
                      </pic:blipFill>
                      <pic:spPr bwMode="auto">
                        <a:xfrm>
                          <a:off x="0" y="0"/>
                          <a:ext cx="1569720" cy="450850"/>
                        </a:xfrm>
                        <a:prstGeom prst="rect">
                          <a:avLst/>
                        </a:prstGeom>
                      </pic:spPr>
                    </pic:pic>
                  </a:graphicData>
                </a:graphic>
              </wp:inline>
            </w:drawing>
          </w:r>
        </w:p>
      </w:tc>
      <w:tc>
        <w:tcPr>
          <w:tcW w:w="2357" w:type="dxa"/>
          <w:tcBorders>
            <w:top w:val="nil"/>
            <w:left w:val="nil"/>
            <w:bottom w:val="nil"/>
            <w:right w:val="nil"/>
          </w:tcBorders>
        </w:tcPr>
        <w:p>
          <w:pPr>
            <w:pStyle w:val="Style20"/>
            <w:widowControl/>
            <w:spacing w:before="0" w:after="0"/>
            <w:jc w:val="left"/>
            <w:rPr>
              <w:rFonts w:ascii="Montserrat" w:hAnsi="Montserrat"/>
              <w:sz w:val="16"/>
              <w:szCs w:val="16"/>
              <w:lang w:val="en-US"/>
            </w:rPr>
          </w:pPr>
          <w:r>
            <w:rPr>
              <w:rFonts w:eastAsia="Calibri" w:cs="Times New Roman" w:ascii="Montserrat" w:hAnsi="Montserrat"/>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t>г. Краснодар</w:t>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t>ул. им. Хакурате, д. 8</w:t>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665" w:type="dxa"/>
          <w:tcBorders>
            <w:top w:val="nil"/>
            <w:left w:val="nil"/>
            <w:bottom w:val="nil"/>
            <w:right w:val="nil"/>
          </w:tcBorders>
        </w:tcPr>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branches</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krasnodar</w:t>
          </w:r>
          <w:r>
            <w:rPr>
              <w:rFonts w:eastAsia="Calibri" w:cs="Helv" w:ascii="Montserrat" w:hAnsi="Montserrat"/>
              <w:color w:val="000000"/>
              <w:kern w:val="0"/>
              <w:sz w:val="16"/>
              <w:szCs w:val="16"/>
              <w:lang w:val="ru-RU" w:eastAsia="en-US" w:bidi="ar-SA"/>
            </w:rPr>
            <w:t>/</w:t>
            <w:br/>
          </w:r>
          <w:r>
            <w:rPr>
              <w:rFonts w:eastAsia="Calibri" w:cs="Helv" w:ascii="Montserrat" w:hAnsi="Montserrat"/>
              <w:color w:val="000000"/>
              <w:kern w:val="0"/>
              <w:sz w:val="16"/>
              <w:szCs w:val="16"/>
              <w:lang w:val="en-US" w:eastAsia="en-US" w:bidi="ar-SA"/>
            </w:rPr>
            <w:t>info</w:t>
          </w:r>
          <w:r>
            <w:rPr>
              <w:rFonts w:eastAsia="Calibri" w:cs="Helv" w:ascii="Montserrat" w:hAnsi="Montserrat"/>
              <w:color w:val="000000"/>
              <w:kern w:val="0"/>
              <w:sz w:val="16"/>
              <w:szCs w:val="16"/>
              <w:lang w:val="ru-RU" w:eastAsia="en-US" w:bidi="ar-SA"/>
            </w:rPr>
            <w:t>@23.</w:t>
          </w: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301" w:type="dxa"/>
          <w:tcBorders>
            <w:top w:val="nil"/>
            <w:left w:val="nil"/>
            <w:bottom w:val="nil"/>
            <w:right w:val="nil"/>
          </w:tcBorders>
        </w:tcPr>
        <w:p>
          <w:pPr>
            <w:pStyle w:val="Style20"/>
            <w:widowControl/>
            <w:spacing w:before="0" w:after="0"/>
            <w:jc w:val="left"/>
            <w:rPr>
              <w:rFonts w:ascii="Montserrat" w:hAnsi="Montserrat"/>
              <w:bCs/>
              <w:iCs/>
              <w:sz w:val="16"/>
              <w:szCs w:val="16"/>
            </w:rPr>
          </w:pPr>
          <w:r>
            <w:rPr>
              <w:rFonts w:eastAsia="Calibri" w:cs="Times New Roman" w:ascii="Montserrat" w:hAnsi="Montserrat"/>
              <w:bCs/>
              <w:iCs/>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bCs/>
              <w:iCs/>
              <w:kern w:val="0"/>
              <w:sz w:val="16"/>
              <w:szCs w:val="16"/>
              <w:lang w:val="ru-RU" w:eastAsia="en-US" w:bidi="ar-SA"/>
            </w:rPr>
            <w:t xml:space="preserve">факс </w:t>
          </w:r>
          <w:r>
            <w:rPr>
              <w:rFonts w:eastAsia="Calibri" w:cs="Times New Roman" w:ascii="Montserrat" w:hAnsi="Montserrat"/>
              <w:bCs/>
              <w:iCs/>
              <w:kern w:val="0"/>
              <w:sz w:val="16"/>
              <w:szCs w:val="16"/>
              <w:lang w:val="en-US" w:eastAsia="en-US" w:bidi="ar-SA"/>
            </w:rPr>
            <w:t xml:space="preserve">+7 </w:t>
          </w:r>
          <w:r>
            <w:rPr>
              <w:rFonts w:eastAsia="Calibri" w:cs="Times New Roman" w:ascii="Montserrat" w:hAnsi="Montserrat"/>
              <w:bCs/>
              <w:iCs/>
              <w:kern w:val="0"/>
              <w:sz w:val="16"/>
              <w:szCs w:val="16"/>
              <w:lang w:val="ru-RU" w:eastAsia="en-US" w:bidi="ar-SA"/>
            </w:rPr>
            <w:t>861 992-53-83</w:t>
          </w:r>
        </w:p>
      </w:tc>
    </w:tr>
  </w:tbl>
  <w:p>
    <w:pPr>
      <w:pStyle w:val="Style20"/>
      <w:rPr/>
    </w:pPr>
    <w:r>
      <w:rPr/>
      <mc:AlternateContent>
        <mc:Choice Requires="wps">
          <w:drawing>
            <wp:anchor behindDoc="1" distT="0" distB="0" distL="0" distR="5715" simplePos="0" locked="0" layoutInCell="0" allowOverlap="1" relativeHeight="11" wp14:anchorId="55D4B455">
              <wp:simplePos x="0" y="0"/>
              <wp:positionH relativeFrom="leftMargin">
                <wp:posOffset>58420</wp:posOffset>
              </wp:positionH>
              <wp:positionV relativeFrom="margin">
                <wp:posOffset>50165</wp:posOffset>
              </wp:positionV>
              <wp:extent cx="508000" cy="342900"/>
              <wp:effectExtent l="0" t="0" r="0" b="0"/>
              <wp:wrapNone/>
              <wp:docPr id="10" name="Прямоугольник 3"/>
              <a:graphic xmlns:a="http://schemas.openxmlformats.org/drawingml/2006/main">
                <a:graphicData uri="http://schemas.microsoft.com/office/word/2010/wordprocessingShape">
                  <wps:wsp>
                    <wps:cNvSpPr/>
                    <wps:spPr>
                      <a:xfrm>
                        <a:off x="0" y="0"/>
                        <a:ext cx="507960" cy="343080"/>
                      </a:xfrm>
                      <a:prstGeom prst="rect">
                        <a:avLst/>
                      </a:prstGeom>
                      <a:solidFill>
                        <a:srgbClr val="ffffff"/>
                      </a:solidFill>
                      <a:ln w="0">
                        <a:noFill/>
                      </a:ln>
                    </wps:spPr>
                    <wps:style>
                      <a:lnRef idx="0"/>
                      <a:fillRef idx="0"/>
                      <a:effectRef idx="0"/>
                      <a:fontRef idx="minor"/>
                    </wps:style>
                    <wps:txb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wps:txbx>
                    <wps:bodyPr lIns="0" rIns="0" anchor="t" upright="1">
                      <a:spAutoFit/>
                    </wps:bodyPr>
                  </wps:wsp>
                </a:graphicData>
              </a:graphic>
              <wp14:sizeRelH relativeFrom="leftMargin">
                <wp14:pctWidth>90000</wp14:pctWidth>
              </wp14:sizeRelH>
            </wp:anchor>
          </w:drawing>
        </mc:Choice>
        <mc:Fallback>
          <w:pict>
            <v:rect id="shape_0" ID="Прямоугольник 3" path="m0,0l-2147483645,0l-2147483645,-2147483646l0,-2147483646xe" fillcolor="white" stroked="f" o:allowincell="f" style="position:absolute;margin-left:4.6pt;margin-top:3.95pt;width:39.95pt;height:26.95pt;mso-wrap-style:square;v-text-anchor:top;mso-position-horizontal-relative:page;mso-position-vertical-relative:margin" wp14:anchorId="55D4B455">
              <v:fill o:detectmouseclick="t" type="solid" color2="black"/>
              <v:stroke color="#3465a4" joinstyle="round" endcap="flat"/>
              <v:textbo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v:textbox>
              <w10:wrap type="none"/>
            </v:rect>
          </w:pict>
        </mc:Fallback>
      </mc:AlternateContent>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uiPriority="22" w:semiHidden="0" w:unhideWhenUsed="0" w:qFormat="1"/>
    <w:lsdException w:name="Emphasis" w:uiPriority="20" w:semiHidden="0" w:unhideWhenUsed="0" w:qFormat="1"/>
    <w:lsdException w:name="Normal (Web)" w:uiPriority="99"/>
    <w:lsdException w:name="Balloon Text" w:semiHidden="0" w:unhideWhenUsed="0"/>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66d4"/>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qFormat/>
    <w:pPr>
      <w:keepNext w:val="true"/>
      <w:outlineLvl w:val="0"/>
    </w:pPr>
    <w:rPr>
      <w:b/>
      <w:sz w:val="20"/>
      <w:szCs w:val="20"/>
    </w:rPr>
  </w:style>
  <w:style w:type="paragraph" w:styleId="2">
    <w:name w:val="Heading 2"/>
    <w:basedOn w:val="Normal"/>
    <w:next w:val="Normal"/>
    <w:qFormat/>
    <w:pPr>
      <w:keepNext w:val="true"/>
      <w:jc w:val="center"/>
      <w:outlineLvl w:val="1"/>
    </w:pPr>
    <w:rPr>
      <w:rFonts w:ascii="Arial" w:hAnsi="Arial"/>
      <w:b/>
      <w:szCs w:val="20"/>
    </w:rPr>
  </w:style>
  <w:style w:type="paragraph" w:styleId="3">
    <w:name w:val="Heading 3"/>
    <w:basedOn w:val="Normal"/>
    <w:next w:val="Normal"/>
    <w:qFormat/>
    <w:rsid w:val="00aa13c7"/>
    <w:pPr>
      <w:keepNext w:val="true"/>
      <w:spacing w:before="240" w:after="60"/>
      <w:outlineLvl w:val="2"/>
    </w:pPr>
    <w:rPr>
      <w:rFonts w:ascii="Arial" w:hAnsi="Arial" w:cs="Arial"/>
      <w:b/>
      <w:bCs/>
      <w:sz w:val="26"/>
      <w:szCs w:val="26"/>
    </w:rPr>
  </w:style>
  <w:style w:type="paragraph" w:styleId="4">
    <w:name w:val="Heading 4"/>
    <w:basedOn w:val="Normal"/>
    <w:next w:val="Normal"/>
    <w:link w:val="41"/>
    <w:unhideWhenUsed/>
    <w:qFormat/>
    <w:rsid w:val="00ee5445"/>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6">
    <w:name w:val="Heading 6"/>
    <w:basedOn w:val="Normal"/>
    <w:next w:val="Normal"/>
    <w:link w:val="61"/>
    <w:semiHidden/>
    <w:unhideWhenUsed/>
    <w:qFormat/>
    <w:rsid w:val="001372ad"/>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rong">
    <w:name w:val="Strong"/>
    <w:uiPriority w:val="22"/>
    <w:qFormat/>
    <w:rPr>
      <w:b/>
      <w:bCs/>
    </w:rPr>
  </w:style>
  <w:style w:type="character" w:styleId="Style9">
    <w:name w:val="Интернет-ссылка"/>
    <w:uiPriority w:val="99"/>
    <w:rPr>
      <w:color w:val="0000FF"/>
      <w:u w:val="single"/>
    </w:rPr>
  </w:style>
  <w:style w:type="character" w:styleId="Style10">
    <w:name w:val="Выделение"/>
    <w:uiPriority w:val="20"/>
    <w:qFormat/>
    <w:rsid w:val="00aa24ff"/>
    <w:rPr>
      <w:i/>
      <w:iCs/>
    </w:rPr>
  </w:style>
  <w:style w:type="character" w:styleId="Applestylespan" w:customStyle="1">
    <w:name w:val="apple-style-span"/>
    <w:basedOn w:val="DefaultParagraphFont"/>
    <w:qFormat/>
    <w:rsid w:val="00611c07"/>
    <w:rPr/>
  </w:style>
  <w:style w:type="character" w:styleId="Appleconvertedspace" w:customStyle="1">
    <w:name w:val="apple-converted-space"/>
    <w:basedOn w:val="DefaultParagraphFont"/>
    <w:qFormat/>
    <w:rsid w:val="005603f8"/>
    <w:rPr/>
  </w:style>
  <w:style w:type="character" w:styleId="Style11">
    <w:name w:val="Посещённая гиперссылка"/>
    <w:rsid w:val="00511170"/>
    <w:rPr>
      <w:color w:val="800080"/>
      <w:u w:val="single"/>
    </w:rPr>
  </w:style>
  <w:style w:type="character" w:styleId="Style12" w:customStyle="1">
    <w:name w:val="Текст документа Знак"/>
    <w:link w:val="Style24"/>
    <w:qFormat/>
    <w:rsid w:val="00c64faf"/>
    <w:rPr>
      <w:rFonts w:eastAsia="Verdana"/>
      <w:color w:val="000000"/>
      <w:sz w:val="24"/>
      <w:szCs w:val="28"/>
      <w:lang w:val="x-none" w:eastAsia="x-none" w:bidi="ar-SA"/>
    </w:rPr>
  </w:style>
  <w:style w:type="character" w:styleId="Style13" w:customStyle="1">
    <w:name w:val="Текст Знак"/>
    <w:link w:val="PlainText"/>
    <w:qFormat/>
    <w:rsid w:val="00d82078"/>
    <w:rPr>
      <w:rFonts w:ascii="Calibri" w:hAnsi="Calibri" w:eastAsia="Calibri"/>
      <w:sz w:val="22"/>
      <w:szCs w:val="21"/>
      <w:lang w:val="ru-RU" w:eastAsia="en-US" w:bidi="ar-SA"/>
    </w:rPr>
  </w:style>
  <w:style w:type="character" w:styleId="Texthighlight" w:customStyle="1">
    <w:name w:val="text-highlight"/>
    <w:qFormat/>
    <w:rsid w:val="00f7297a"/>
    <w:rPr/>
  </w:style>
  <w:style w:type="character" w:styleId="61" w:customStyle="1">
    <w:name w:val="Заголовок 6 Знак"/>
    <w:basedOn w:val="DefaultParagraphFont"/>
    <w:semiHidden/>
    <w:qFormat/>
    <w:rsid w:val="001372ad"/>
    <w:rPr>
      <w:rFonts w:ascii="Cambria" w:hAnsi="Cambria" w:eastAsia="" w:cs="" w:asciiTheme="majorHAnsi" w:cstheme="majorBidi" w:eastAsiaTheme="majorEastAsia" w:hAnsiTheme="majorHAnsi"/>
      <w:i/>
      <w:iCs/>
      <w:color w:val="243F60" w:themeColor="accent1" w:themeShade="7f"/>
      <w:sz w:val="24"/>
      <w:szCs w:val="24"/>
    </w:rPr>
  </w:style>
  <w:style w:type="character" w:styleId="41" w:customStyle="1">
    <w:name w:val="Заголовок 4 Знак"/>
    <w:basedOn w:val="DefaultParagraphFont"/>
    <w:qFormat/>
    <w:rsid w:val="00ee5445"/>
    <w:rPr>
      <w:rFonts w:ascii="Cambria" w:hAnsi="Cambria" w:eastAsia="" w:cs="" w:asciiTheme="majorHAnsi" w:cstheme="majorBidi" w:eastAsiaTheme="majorEastAsia" w:hAnsiTheme="majorHAnsi"/>
      <w:b/>
      <w:bCs/>
      <w:i/>
      <w:iCs/>
      <w:color w:val="4F81BD" w:themeColor="accent1"/>
      <w:sz w:val="24"/>
      <w:szCs w:val="24"/>
    </w:rPr>
  </w:style>
  <w:style w:type="character" w:styleId="11" w:customStyle="1">
    <w:name w:val="Заголовок 1 Знак"/>
    <w:basedOn w:val="DefaultParagraphFont"/>
    <w:qFormat/>
    <w:rsid w:val="00851101"/>
    <w:rPr>
      <w:b/>
    </w:rPr>
  </w:style>
  <w:style w:type="character" w:styleId="Xphmenubutton" w:customStyle="1">
    <w:name w:val="x-ph__menu__button"/>
    <w:basedOn w:val="DefaultParagraphFont"/>
    <w:qFormat/>
    <w:rsid w:val="003a5191"/>
    <w:rPr/>
  </w:style>
  <w:style w:type="character" w:styleId="12" w:customStyle="1">
    <w:name w:val="Неразрешенное упоминание1"/>
    <w:basedOn w:val="DefaultParagraphFont"/>
    <w:uiPriority w:val="99"/>
    <w:semiHidden/>
    <w:unhideWhenUsed/>
    <w:qFormat/>
    <w:rsid w:val="00db3da6"/>
    <w:rPr>
      <w:color w:val="605E5C"/>
      <w:shd w:fill="E1DFDD" w:val="clear"/>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rsid w:val="00015b35"/>
    <w:pPr>
      <w:suppressAutoHyphens w:val="true"/>
      <w:spacing w:before="0" w:after="120"/>
    </w:pPr>
    <w:rPr>
      <w:lang w:eastAsia="ar-SA"/>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lang w:val="zxx" w:eastAsia="zxx" w:bidi="zxx"/>
    </w:rPr>
  </w:style>
  <w:style w:type="paragraph" w:styleId="Style19">
    <w:name w:val="Колонтитул"/>
    <w:basedOn w:val="Normal"/>
    <w:qFormat/>
    <w:pPr/>
    <w:rPr/>
  </w:style>
  <w:style w:type="paragraph" w:styleId="Style20">
    <w:name w:val="Header"/>
    <w:basedOn w:val="Normal"/>
    <w:pPr>
      <w:tabs>
        <w:tab w:val="clear" w:pos="708"/>
        <w:tab w:val="center" w:pos="4153" w:leader="none"/>
        <w:tab w:val="right" w:pos="8306" w:leader="none"/>
      </w:tabs>
    </w:pPr>
    <w:rPr>
      <w:sz w:val="20"/>
      <w:szCs w:val="20"/>
    </w:rPr>
  </w:style>
  <w:style w:type="paragraph" w:styleId="Style21">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semiHidden/>
    <w:qFormat/>
    <w:pPr/>
    <w:rPr>
      <w:rFonts w:ascii="Tahoma" w:hAnsi="Tahoma" w:cs="Tahoma"/>
      <w:sz w:val="16"/>
      <w:szCs w:val="16"/>
    </w:rPr>
  </w:style>
  <w:style w:type="paragraph" w:styleId="NormalWeb">
    <w:name w:val="Normal (Web)"/>
    <w:basedOn w:val="Normal"/>
    <w:uiPriority w:val="99"/>
    <w:qFormat/>
    <w:pPr>
      <w:spacing w:beforeAutospacing="1" w:afterAutospacing="1"/>
    </w:pPr>
    <w:rPr/>
  </w:style>
  <w:style w:type="paragraph" w:styleId="BodyTextIndent2">
    <w:name w:val="Body Text Indent 2"/>
    <w:basedOn w:val="Normal"/>
    <w:qFormat/>
    <w:rsid w:val="00783623"/>
    <w:pPr>
      <w:ind w:firstLine="709"/>
      <w:jc w:val="both"/>
    </w:pPr>
    <w:rPr/>
  </w:style>
  <w:style w:type="paragraph" w:styleId="Style22">
    <w:name w:val="Body Text Indent"/>
    <w:basedOn w:val="Normal"/>
    <w:rsid w:val="00015b35"/>
    <w:pPr>
      <w:spacing w:before="0" w:after="120"/>
      <w:ind w:left="283" w:hanging="0"/>
    </w:pPr>
    <w:rPr/>
  </w:style>
  <w:style w:type="paragraph" w:styleId="Style23" w:customStyle="1">
    <w:name w:val="Знак"/>
    <w:basedOn w:val="Normal"/>
    <w:qFormat/>
    <w:rsid w:val="00b274ca"/>
    <w:pPr>
      <w:spacing w:lineRule="exact" w:line="240" w:before="0" w:after="160"/>
    </w:pPr>
    <w:rPr>
      <w:rFonts w:ascii="Verdana" w:hAnsi="Verdana"/>
      <w:sz w:val="20"/>
      <w:szCs w:val="20"/>
      <w:lang w:val="en-US" w:eastAsia="en-US"/>
    </w:rPr>
  </w:style>
  <w:style w:type="paragraph" w:styleId="DocumentMap">
    <w:name w:val="Document Map"/>
    <w:basedOn w:val="Normal"/>
    <w:semiHidden/>
    <w:qFormat/>
    <w:rsid w:val="005433e6"/>
    <w:pPr>
      <w:shd w:val="clear" w:color="auto" w:fill="000080"/>
    </w:pPr>
    <w:rPr>
      <w:rFonts w:ascii="Tahoma" w:hAnsi="Tahoma" w:cs="Tahoma"/>
      <w:sz w:val="20"/>
      <w:szCs w:val="20"/>
    </w:rPr>
  </w:style>
  <w:style w:type="paragraph" w:styleId="Style24" w:customStyle="1">
    <w:name w:val="Текст документа"/>
    <w:basedOn w:val="NormalWeb"/>
    <w:link w:val="Style12"/>
    <w:autoRedefine/>
    <w:qFormat/>
    <w:rsid w:val="00c64faf"/>
    <w:pPr>
      <w:jc w:val="both"/>
    </w:pPr>
    <w:rPr>
      <w:rFonts w:eastAsia="Verdana"/>
      <w:color w:val="000000"/>
      <w:szCs w:val="28"/>
      <w:lang w:val="x-none" w:eastAsia="x-none"/>
    </w:rPr>
  </w:style>
  <w:style w:type="paragraph" w:styleId="PlainText">
    <w:name w:val="Plain Text"/>
    <w:basedOn w:val="Normal"/>
    <w:link w:val="Style13"/>
    <w:unhideWhenUsed/>
    <w:qFormat/>
    <w:rsid w:val="00d82078"/>
    <w:pPr/>
    <w:rPr>
      <w:rFonts w:ascii="Calibri" w:hAnsi="Calibri" w:eastAsia="Calibri"/>
      <w:sz w:val="22"/>
      <w:szCs w:val="21"/>
      <w:lang w:eastAsia="en-US"/>
    </w:rPr>
  </w:style>
  <w:style w:type="paragraph" w:styleId="ListParagraph">
    <w:name w:val="List Paragraph"/>
    <w:basedOn w:val="Normal"/>
    <w:uiPriority w:val="34"/>
    <w:qFormat/>
    <w:rsid w:val="005837e2"/>
    <w:pPr>
      <w:spacing w:lineRule="auto" w:line="276" w:before="0" w:after="0"/>
      <w:ind w:left="720" w:hanging="0"/>
      <w:contextualSpacing/>
    </w:pPr>
    <w:rPr>
      <w:rFonts w:eastAsia="Calibri"/>
      <w:szCs w:val="22"/>
      <w:lang w:eastAsia="en-US"/>
    </w:rPr>
  </w:style>
  <w:style w:type="paragraph" w:styleId="NoSpacing">
    <w:name w:val="No Spacing"/>
    <w:uiPriority w:val="1"/>
    <w:qFormat/>
    <w:rsid w:val="00ff417b"/>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5">
    <w:name w:val="Table Grid"/>
    <w:basedOn w:val="a1"/>
    <w:uiPriority w:val="59"/>
    <w:rsid w:val="00843951"/>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vk.com/sfr.krasnodarskiykray" TargetMode="External"/><Relationship Id="rId4" Type="http://schemas.openxmlformats.org/officeDocument/2006/relationships/image" Target="media/image2.jpeg"/><Relationship Id="rId5" Type="http://schemas.openxmlformats.org/officeDocument/2006/relationships/hyperlink" Target="http://ok.ru/sfr.krasnodarskiykray" TargetMode="External"/><Relationship Id="rId6" Type="http://schemas.openxmlformats.org/officeDocument/2006/relationships/image" Target="media/image3.png"/><Relationship Id="rId7" Type="http://schemas.openxmlformats.org/officeDocument/2006/relationships/hyperlink" Target="https://t.me/sfr_krasnodarskiykray"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49C7B-2C35-49BB-B009-95E098FA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LibreOffice/7.3.5.2$Windows_X86_64 LibreOffice_project/184fe81b8c8c30d8b5082578aee2fed2ea847c01</Application>
  <AppVersion>15.0000</AppVersion>
  <Pages>2</Pages>
  <Words>378</Words>
  <Characters>2512</Characters>
  <CharactersWithSpaces>2888</CharactersWithSpaces>
  <Paragraphs>24</Paragraphs>
  <Company>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2024-07-30T05:50:00Z</dcterms:created>
  <dc:creator>Обиход Владимир Анатольевич</dc:creator>
  <dc:description/>
  <dc:language>ru-RU</dc:language>
  <cp:lastModifiedBy>Холстинин Валерий Валерьевич</cp:lastModifiedBy>
  <cp:lastPrinted>2024-07-09T11:31:00Z</cp:lastPrinted>
  <dcterms:modified xsi:type="dcterms:W3CDTF">2024-07-30T05:50:00Z</dcterms:modified>
  <cp:revision>2</cp:revision>
  <dc:subject/>
  <dc:title>Пенсии</dc:title>
</cp:coreProperties>
</file>

<file path=docProps/custom.xml><?xml version="1.0" encoding="utf-8"?>
<Properties xmlns="http://schemas.openxmlformats.org/officeDocument/2006/custom-properties" xmlns:vt="http://schemas.openxmlformats.org/officeDocument/2006/docPropsVTypes"/>
</file>