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28.05.2024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Web"/>
        <w:shd w:val="clear" w:color="auto" w:fill="FFFFFF"/>
        <w:spacing w:lineRule="auto" w:line="276" w:beforeAutospacing="0" w:before="0" w:afterAutospacing="0" w:after="120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С начала 2024 года 1255 жителей Краснодарского края досрочно вышли на страховую пенсию по старости благодаря длительному трудовому стажу</w:t>
      </w:r>
    </w:p>
    <w:p>
      <w:pPr>
        <w:pStyle w:val="NormalWeb"/>
        <w:spacing w:lineRule="auto" w:line="276" w:beforeAutospacing="0" w:before="0" w:afterAutospacing="0" w:after="12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Жители Кубани с большим стажем работы имеют право на досрочное назначение страховой пенсии по старости на два года раньше общеустановленного возраста. Для этого мужчинам необходимо проработать не менее 42 лет, а женщинам — не менее 37 лет. В 2024 году такой возможностью воспользовались 1255 жителей края.</w:t>
      </w:r>
    </w:p>
    <w:p>
      <w:pPr>
        <w:pStyle w:val="NormalWeb"/>
        <w:spacing w:lineRule="auto" w:line="276" w:beforeAutospacing="0" w:before="0" w:afterAutospacing="0" w:after="12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В длительный стаж, дающий право на досрочное назначение пенсии, засчитываются официальная работа, периоды временной нетрудоспособности, служба в армии по призыву, а также период участия в специальной военной операции в период прохождения военной службы или в добровольческом формировании (в двойном размере).</w:t>
      </w:r>
    </w:p>
    <w:p>
      <w:pPr>
        <w:pStyle w:val="NormalWeb"/>
        <w:spacing w:lineRule="auto" w:line="276" w:beforeAutospacing="0" w:before="0" w:afterAutospacing="0" w:after="12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В страховой стаж, дающий право на назначение досрочной пенсии по этому основанию, не засчитываются периоды получения пособия по безработице, а также ухода за детьми до 1,5 лет и нетрудоспособными гражданами.</w:t>
      </w:r>
    </w:p>
    <w:p>
      <w:pPr>
        <w:pStyle w:val="NormalWeb"/>
        <w:spacing w:lineRule="auto" w:line="276" w:beforeAutospacing="0" w:before="0" w:afterAutospacing="0" w:after="12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Узнать свой стаж и количество индивидуальных пенсионных коэффициентов можно самостоятельно. Для этого нужно запросить выписку из индивидуального лицевого счета на портале Госуслуг либо обратиться в любую клиентскую службу ОСФР по Краснодарскому краю или МФЦ.</w:t>
      </w:r>
    </w:p>
    <w:p>
      <w:pPr>
        <w:pStyle w:val="NormalWeb"/>
        <w:spacing w:lineRule="auto" w:line="276" w:beforeAutospacing="0" w:before="0" w:afterAutospacing="0" w:after="120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>Если у вас остались вопросы, вы всегда можете обратиться к специалистам О</w:t>
      </w:r>
      <w:bookmarkStart w:id="0" w:name="_GoBack"/>
      <w:bookmarkEnd w:id="0"/>
      <w:r>
        <w:rPr>
          <w:rFonts w:ascii="Montserrat" w:hAnsi="Montserrat"/>
          <w:color w:val="212121"/>
          <w:sz w:val="28"/>
          <w:szCs w:val="28"/>
        </w:rPr>
        <w:t xml:space="preserve">тделения СФР по Краснодарскому краю, позвонив по номеру телефона единого контакт-центра СФР: 8(800)100-00-01 </w:t>
      </w:r>
      <w:r>
        <w:rPr>
          <w:rFonts w:ascii="Montserrat" w:hAnsi="Montserrat"/>
          <w:bCs/>
          <w:iCs/>
          <w:sz w:val="28"/>
          <w:szCs w:val="28"/>
        </w:rPr>
        <w:t>(звонок бесплатный, режим работы: понедельник-четверг 08:00-17:00 часов, пятница 08:00-16:00 часов).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8" wp14:anchorId="3C0016B5">
              <wp:simplePos x="0" y="0"/>
              <wp:positionH relativeFrom="leftMargin">
                <wp:posOffset>0</wp:posOffset>
              </wp:positionH>
              <wp:positionV relativeFrom="margin">
                <wp:posOffset>0</wp:posOffset>
              </wp:positionV>
              <wp:extent cx="819150" cy="433705"/>
              <wp:effectExtent l="0" t="635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000" cy="43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64.45pt;height:34.1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9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7332-439B-4015-9684-F657AFF5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LibreOffice/7.3.5.2$Windows_X86_64 LibreOffice_project/184fe81b8c8c30d8b5082578aee2fed2ea847c01</Application>
  <AppVersion>15.0000</AppVersion>
  <Pages>1</Pages>
  <Words>230</Words>
  <Characters>1503</Characters>
  <CharactersWithSpaces>1726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2024-05-17T08:19:00Z</dcterms:created>
  <dc:creator>Обиход Владимир Анатольевич</dc:creator>
  <dc:description/>
  <dc:language>ru-RU</dc:language>
  <cp:lastModifiedBy>Абрамкин Вадим Сергеевич</cp:lastModifiedBy>
  <cp:lastPrinted>2024-05-14T04:46:00Z</cp:lastPrinted>
  <dcterms:modified xsi:type="dcterms:W3CDTF">2024-05-27T13:57:00Z</dcterms:modified>
  <cp:revision>6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