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19.12.2023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="280" w:after="24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>Доставка пенсий и социальных выплат в Краснодарском крае: график на январь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В связи с предстоящими праздничными и выходными днями в январе 2024 года жителям Краснодарского края, которые получают пенсии и другие социальные выплаты через отделения почтовой связи, доставка пенсий и иных выплат за январь будет производиться по следующему графику:  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/>
          <w:b/>
          <w:bCs/>
          <w:i/>
          <w:i/>
          <w:iCs/>
          <w:sz w:val="28"/>
          <w:szCs w:val="28"/>
        </w:rPr>
      </w:pPr>
      <w:r>
        <w:rPr>
          <w:rFonts w:ascii="Montserrat" w:hAnsi="Montserrat"/>
          <w:b/>
          <w:bCs/>
          <w:i/>
          <w:iCs/>
          <w:sz w:val="28"/>
          <w:szCs w:val="28"/>
        </w:rPr>
        <w:t>Отделения почтовой связи Краснодарского края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4 января — за 4 и 5 января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5 января — за 6, 7 января</w:t>
      </w:r>
    </w:p>
    <w:p>
      <w:pPr>
        <w:pStyle w:val="NormalWeb"/>
        <w:widowControl w:val="false"/>
        <w:numPr>
          <w:ilvl w:val="0"/>
          <w:numId w:val="1"/>
        </w:numPr>
        <w:spacing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6 января — за 8 января </w:t>
      </w:r>
    </w:p>
    <w:p>
      <w:pPr>
        <w:pStyle w:val="NormalWeb"/>
        <w:widowControl w:val="false"/>
        <w:numPr>
          <w:ilvl w:val="0"/>
          <w:numId w:val="1"/>
        </w:numPr>
        <w:spacing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8 января — только на кассе работающих отделений почтовой связи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В </w:t>
      </w:r>
      <w:r>
        <w:rPr>
          <w:rFonts w:ascii="Montserrat" w:hAnsi="Montserrat"/>
          <w:b/>
          <w:bCs/>
          <w:i/>
          <w:iCs/>
          <w:sz w:val="28"/>
          <w:szCs w:val="28"/>
        </w:rPr>
        <w:t>городских отделениях почтовой связи Краснодара</w:t>
      </w:r>
      <w:r>
        <w:rPr>
          <w:rFonts w:ascii="Montserrat" w:hAnsi="Montserrat"/>
          <w:bCs/>
          <w:iCs/>
          <w:sz w:val="28"/>
          <w:szCs w:val="28"/>
        </w:rPr>
        <w:t xml:space="preserve"> выплата и доставка пенсий и других выплат будет осуществляться  в  соответствии  с графиком доставки, за исключением нескольких дней: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0" w:after="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5 января — граждане получат за 5 и 6 января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6 января — за 7 января</w:t>
      </w:r>
    </w:p>
    <w:p>
      <w:pPr>
        <w:pStyle w:val="NormalWeb"/>
        <w:widowControl w:val="false"/>
        <w:spacing w:lineRule="auto" w:line="276" w:before="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настоящее время в Краснодарском крае проживает свыше 1,6  млн. получателей пенсий, 35% из которых получают ее в отделениях почтовой связи.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>
          <w:rFonts w:ascii="Montserrat" w:hAnsi="Montserrat"/>
          <w:b/>
          <w:b/>
          <w:color w:val="488DCD"/>
          <w:sz w:val="16"/>
          <w:szCs w:val="16"/>
        </w:rPr>
      </w:pPr>
      <w:bookmarkStart w:id="0" w:name="_GoBack"/>
      <w:bookmarkEnd w:id="0"/>
      <w:r>
        <w:rPr>
          <w:rFonts w:ascii="Montserrat" w:hAnsi="Montserrat"/>
          <w:b/>
          <w:color w:val="488DCD"/>
          <w:sz w:val="16"/>
          <w:szCs w:val="16"/>
        </w:rPr>
        <w:t xml:space="preserve">              </w:t>
      </w:r>
      <w:r>
        <w:rPr>
          <w:rFonts w:ascii="Montserrat" w:hAnsi="Montserrat"/>
          <w:b/>
          <w:sz w:val="16"/>
          <w:szCs w:val="16"/>
        </w:rPr>
        <w:t xml:space="preserve"> </w:t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944B-7B17-4C68-BA3E-1AF8EC47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174</Words>
  <Characters>979</Characters>
  <CharactersWithSpaces>1163</CharactersWithSpaces>
  <Paragraphs>28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2023-12-18T10:00:00Z</dcterms:created>
  <dc:creator>Обиход Владимир Анатольевич</dc:creator>
  <dc:description/>
  <dc:language>ru-RU</dc:language>
  <cp:lastModifiedBy>Чеботарь Ольга Андреевна</cp:lastModifiedBy>
  <cp:lastPrinted>2023-10-09T06:57:00Z</cp:lastPrinted>
  <dcterms:modified xsi:type="dcterms:W3CDTF">2023-12-18T10:00:00Z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