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13.10.2023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40"/>
        <w:jc w:val="both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 xml:space="preserve">112 тысяч кубанских семей проактивно получили сертификаты на материнский капитал </w:t>
      </w:r>
    </w:p>
    <w:p>
      <w:pPr>
        <w:pStyle w:val="NormalWeb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 2020 года Отделение Социального фонда России по Краснодарскому краю проактивно выдало 112 тысяч сертификатов на материнский капитал. Семьи получили государственную поддержку, не обращаясь с документами и справками в ОСФР по Краснодарскому краю или МФЦ.</w:t>
      </w:r>
    </w:p>
    <w:p>
      <w:pPr>
        <w:pStyle w:val="NormalWeb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Беззаявительный формат предусматривает формирование электронного сертификата, который родитель получает в личном кабинете на портале Госуслуг. </w:t>
      </w:r>
    </w:p>
    <w:p>
      <w:pPr>
        <w:pStyle w:val="NormalWeb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Отметим, что в 2024 году планируется увеличение размера материнского капитала за первого ребенка, рожденного с 2020 года, а также за рождение второго ребенка, рожденного с 2007 по 2019 год, почти до 631 тысячи рублей; за второго ребенка, рожденного с 2020 года, - около 834 тысяч рублей.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(звонок бесплатный).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bookmarkStart w:id="0" w:name="_GoBack"/>
      <w:bookmarkEnd w:id="0"/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  <w:lang w:val="en-US"/>
        </w:rPr>
      </w:pPr>
      <w:r>
        <w:rPr>
          <w:rFonts w:ascii="Montserrat" w:hAnsi="Montserrat"/>
          <w:b/>
          <w:sz w:val="16"/>
          <w:szCs w:val="16"/>
          <w:lang w:val="en-US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789D-58F9-4879-A216-8A0F5C8B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156</Words>
  <Characters>1010</Characters>
  <CharactersWithSpaces>1164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2023-10-12T08:49:00Z</dcterms:created>
  <dc:creator>Обиход Владимир Анатольевич</dc:creator>
  <dc:description/>
  <dc:language>ru-RU</dc:language>
  <cp:lastModifiedBy>Обиход Владимир Анатольевич</cp:lastModifiedBy>
  <cp:lastPrinted>2023-10-09T11:14:00Z</cp:lastPrinted>
  <dcterms:modified xsi:type="dcterms:W3CDTF">2023-10-12T08:49:00Z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