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8"/>
          <w:tab w:val="left" w:pos="2962" w:leader="none"/>
          <w:tab w:val="center" w:pos="4898" w:leader="none"/>
        </w:tabs>
        <w:rPr>
          <w:sz w:val="16"/>
          <w:szCs w:val="16"/>
        </w:rPr>
      </w:pPr>
      <w:r>
        <w:rPr>
          <w:sz w:val="16"/>
          <w:szCs w:val="16"/>
        </w:rPr>
        <mc:AlternateContent>
          <mc:Choice Requires="wps">
            <w:drawing>
              <wp:anchor behindDoc="1" distT="635" distB="22225" distL="114300" distR="114300" simplePos="0" locked="0" layoutInCell="0" allowOverlap="1" relativeHeight="6" wp14:anchorId="550B5A08">
                <wp:simplePos x="0" y="0"/>
                <wp:positionH relativeFrom="column">
                  <wp:posOffset>4774565</wp:posOffset>
                </wp:positionH>
                <wp:positionV relativeFrom="paragraph">
                  <wp:posOffset>-116205</wp:posOffset>
                </wp:positionV>
                <wp:extent cx="1656080" cy="290195"/>
                <wp:effectExtent l="0" t="635" r="0" b="0"/>
                <wp:wrapTight wrapText="bothSides">
                  <wp:wrapPolygon edited="0">
                    <wp:start x="0" y="0"/>
                    <wp:lineTo x="0" y="19851"/>
                    <wp:lineTo x="21368" y="19851"/>
                    <wp:lineTo x="21368" y="0"/>
                    <wp:lineTo x="0" y="0"/>
                  </wp:wrapPolygon>
                </wp:wrapTight>
                <wp:docPr id="1" name="Надпись 2"/>
                <a:graphic xmlns:a="http://schemas.openxmlformats.org/drawingml/2006/main">
                  <a:graphicData uri="http://schemas.microsoft.com/office/word/2010/wordprocessingShape">
                    <wps:wsp>
                      <wps:cNvSpPr/>
                      <wps:spPr>
                        <a:xfrm>
                          <a:off x="0" y="0"/>
                          <a:ext cx="1656000" cy="290160"/>
                        </a:xfrm>
                        <a:prstGeom prst="rect">
                          <a:avLst/>
                        </a:prstGeom>
                        <a:solidFill>
                          <a:srgbClr val="ffffff"/>
                        </a:solidFill>
                        <a:ln w="0">
                          <a:noFill/>
                        </a:ln>
                      </wps:spPr>
                      <wps:style>
                        <a:lnRef idx="0"/>
                        <a:fillRef idx="0"/>
                        <a:effectRef idx="0"/>
                        <a:fontRef idx="minor"/>
                      </wps:style>
                      <wps:txbx>
                        <w:txbxContent>
                          <w:p>
                            <w:pPr>
                              <w:pStyle w:val="Style25"/>
                              <w:jc w:val="right"/>
                              <w:rPr>
                                <w:rFonts w:ascii="Montserrat" w:hAnsi="Montserrat"/>
                                <w:color w:val="58595B"/>
                              </w:rPr>
                            </w:pPr>
                            <w:r>
                              <w:rPr>
                                <w:rFonts w:ascii="Montserrat" w:hAnsi="Montserrat"/>
                                <w:color w:val="58595B"/>
                              </w:rPr>
                              <w:t>ПРЕСС-РЕЛИЗ</w:t>
                            </w:r>
                          </w:p>
                        </w:txbxContent>
                      </wps:txbx>
                      <wps:bodyPr anchor="t" upright="1">
                        <a:noAutofit/>
                      </wps:bodyPr>
                    </wps:wsp>
                  </a:graphicData>
                </a:graphic>
              </wp:anchor>
            </w:drawing>
          </mc:Choice>
          <mc:Fallback>
            <w:pict>
              <v:rect id="shape_0" ID="Надпись 2" path="m0,0l-2147483645,0l-2147483645,-2147483646l0,-2147483646xe" fillcolor="white" stroked="f" o:allowincell="f" style="position:absolute;margin-left:375.95pt;margin-top:-9.15pt;width:130.35pt;height:22.8pt;mso-wrap-style:square;v-text-anchor:top" wp14:anchorId="550B5A08">
                <v:fill o:detectmouseclick="t" type="solid" color2="black"/>
                <v:stroke color="#3465a4" joinstyle="round" endcap="flat"/>
                <v:textbox>
                  <w:txbxContent>
                    <w:p>
                      <w:pPr>
                        <w:pStyle w:val="Style25"/>
                        <w:jc w:val="right"/>
                        <w:rPr>
                          <w:rFonts w:ascii="Montserrat" w:hAnsi="Montserrat"/>
                          <w:color w:val="58595B"/>
                        </w:rPr>
                      </w:pPr>
                      <w:r>
                        <w:rPr>
                          <w:rFonts w:ascii="Montserrat" w:hAnsi="Montserrat"/>
                          <w:color w:val="58595B"/>
                        </w:rPr>
                        <w:t>ПРЕСС-РЕЛИЗ</w:t>
                      </w:r>
                    </w:p>
                  </w:txbxContent>
                </v:textbox>
                <w10:wrap type="square"/>
              </v:rect>
            </w:pict>
          </mc:Fallback>
        </mc:AlternateConten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24.09.2024</w: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ab/>
      </w:r>
    </w:p>
    <w:p>
      <w:pPr>
        <w:pStyle w:val="Normal"/>
        <w:numPr>
          <w:ilvl w:val="0"/>
          <w:numId w:val="0"/>
        </w:numPr>
        <w:spacing w:lineRule="auto" w:line="276" w:beforeAutospacing="1" w:afterAutospacing="1"/>
        <w:jc w:val="center"/>
        <w:outlineLvl w:val="0"/>
        <w:rPr>
          <w:rFonts w:ascii="Montserrat" w:hAnsi="Montserrat"/>
          <w:b/>
          <w:b/>
          <w:bCs/>
          <w:kern w:val="2"/>
          <w:sz w:val="28"/>
          <w:szCs w:val="28"/>
        </w:rPr>
      </w:pPr>
      <w:r>
        <w:rPr>
          <w:rFonts w:ascii="Montserrat" w:hAnsi="Montserrat"/>
          <w:b/>
          <w:bCs/>
          <w:kern w:val="2"/>
          <w:sz w:val="28"/>
          <w:szCs w:val="28"/>
        </w:rPr>
        <w:t>Более 42 тысяч жителей Краснодарского края получают доплату к пенсии за воспитание детей-студентов</w:t>
      </w:r>
    </w:p>
    <w:p>
      <w:pPr>
        <w:pStyle w:val="Normal"/>
        <w:spacing w:lineRule="auto" w:line="276" w:beforeAutospacing="1" w:afterAutospacing="1"/>
        <w:jc w:val="both"/>
        <w:rPr>
          <w:rFonts w:ascii="Montserrat" w:hAnsi="Montserrat"/>
          <w:sz w:val="28"/>
          <w:szCs w:val="28"/>
        </w:rPr>
      </w:pPr>
      <w:r>
        <w:rPr>
          <w:rFonts w:ascii="Montserrat" w:hAnsi="Montserrat"/>
          <w:sz w:val="28"/>
          <w:szCs w:val="28"/>
        </w:rPr>
        <w:t>Родители-пенсионеры, получающие страховую пенсию по старости или по инвалидности, могут увеличить фиксированную выплату к своей страховой пенсии.</w:t>
      </w:r>
    </w:p>
    <w:p>
      <w:pPr>
        <w:pStyle w:val="Normal"/>
        <w:spacing w:lineRule="auto" w:line="276" w:beforeAutospacing="1" w:afterAutospacing="1"/>
        <w:jc w:val="both"/>
        <w:rPr>
          <w:rFonts w:ascii="Montserrat" w:hAnsi="Montserrat"/>
          <w:sz w:val="28"/>
          <w:szCs w:val="28"/>
        </w:rPr>
      </w:pPr>
      <w:r>
        <w:rPr>
          <w:rFonts w:ascii="Montserrat" w:hAnsi="Montserrat"/>
          <w:sz w:val="28"/>
          <w:szCs w:val="28"/>
        </w:rPr>
        <w:t>Это возможно, если они имеют на иждивении несовершеннолетних детей до 18 лет или неработающих детей-студентов, обучающихся на очном отделении учебного заведения, а также братьев, сестер или внуков до 18 лет или от 18 до 23 лет, не имеющих трудоспособных родителей. За одного иждивенца (но не более трех в общей сложности)</w:t>
      </w:r>
      <w:r>
        <w:rPr>
          <w:rFonts w:eastAsia="Calibri" w:cs="" w:ascii="Calibri" w:hAnsi="Calibri" w:asciiTheme="minorHAnsi" w:cstheme="minorBidi" w:eastAsiaTheme="minorHAnsi" w:hAnsiTheme="minorHAnsi"/>
          <w:sz w:val="22"/>
          <w:szCs w:val="22"/>
          <w:lang w:eastAsia="en-US"/>
        </w:rPr>
        <w:t xml:space="preserve"> </w:t>
      </w:r>
      <w:r>
        <w:rPr>
          <w:rFonts w:ascii="Montserrat" w:hAnsi="Montserrat"/>
          <w:sz w:val="28"/>
          <w:szCs w:val="28"/>
        </w:rPr>
        <w:t>пенсионерам может быть установлена повышенная фиксированная выплата. Пенсия за каждого ребенка может быть повышена обоим</w:t>
      </w:r>
      <w:r>
        <w:rPr>
          <w:rFonts w:eastAsia="Calibri" w:cs="" w:ascii="Calibri" w:hAnsi="Calibri" w:asciiTheme="minorHAnsi" w:cstheme="minorBidi" w:eastAsiaTheme="minorHAnsi" w:hAnsiTheme="minorHAnsi"/>
          <w:sz w:val="22"/>
          <w:szCs w:val="22"/>
          <w:lang w:eastAsia="en-US"/>
        </w:rPr>
        <w:t xml:space="preserve"> </w:t>
      </w:r>
      <w:r>
        <w:rPr>
          <w:rFonts w:ascii="Montserrat" w:hAnsi="Montserrat"/>
          <w:sz w:val="28"/>
          <w:szCs w:val="28"/>
        </w:rPr>
        <w:t>пенсионерам-родителям.</w:t>
      </w:r>
    </w:p>
    <w:p>
      <w:pPr>
        <w:pStyle w:val="Normal"/>
        <w:spacing w:lineRule="auto" w:line="276" w:beforeAutospacing="1" w:afterAutospacing="1"/>
        <w:jc w:val="both"/>
        <w:rPr>
          <w:rFonts w:ascii="Montserrat" w:hAnsi="Montserrat"/>
          <w:sz w:val="28"/>
          <w:szCs w:val="28"/>
        </w:rPr>
      </w:pPr>
      <w:r>
        <w:rPr>
          <w:rFonts w:ascii="Montserrat" w:hAnsi="Montserrat"/>
          <w:sz w:val="28"/>
          <w:szCs w:val="28"/>
        </w:rPr>
        <w:t>В составе страховой пенсии размер доплаты составляет 1/3 от величины фиксированной выплаты, составляющей</w:t>
      </w:r>
      <w:r>
        <w:rPr>
          <w:rFonts w:eastAsia="Calibri" w:cs="" w:ascii="Calibri" w:hAnsi="Calibri" w:asciiTheme="minorHAnsi" w:cstheme="minorBidi" w:eastAsiaTheme="minorHAnsi" w:hAnsiTheme="minorHAnsi"/>
          <w:sz w:val="22"/>
          <w:szCs w:val="22"/>
          <w:lang w:eastAsia="en-US"/>
        </w:rPr>
        <w:t xml:space="preserve"> </w:t>
      </w:r>
      <w:r>
        <w:rPr>
          <w:rFonts w:ascii="Montserrat" w:hAnsi="Montserrat"/>
          <w:sz w:val="28"/>
          <w:szCs w:val="28"/>
        </w:rPr>
        <w:t xml:space="preserve">для неработающих пенсионеров 8134,88 рублей. Соответственно надбавка на одного иждивенца равна 2711,62 рублям, на двоих — 5423,24 рублям, на трех — 8134,88 рублей. </w:t>
      </w:r>
    </w:p>
    <w:p>
      <w:pPr>
        <w:pStyle w:val="Normal"/>
        <w:spacing w:lineRule="auto" w:line="276" w:beforeAutospacing="1" w:afterAutospacing="1"/>
        <w:jc w:val="both"/>
        <w:rPr>
          <w:rFonts w:ascii="Montserrat" w:hAnsi="Montserrat" w:eastAsia="Calibri" w:cs="" w:cstheme="minorBidi" w:eastAsiaTheme="minorHAnsi"/>
          <w:sz w:val="28"/>
          <w:szCs w:val="28"/>
          <w:lang w:eastAsia="en-US"/>
        </w:rPr>
      </w:pPr>
      <w:r>
        <w:rPr>
          <w:rFonts w:ascii="Montserrat" w:hAnsi="Montserrat"/>
          <w:sz w:val="28"/>
          <w:szCs w:val="28"/>
        </w:rPr>
        <w:t>Родители находящихся в академическом отпуске</w:t>
      </w:r>
      <w:r>
        <w:rPr>
          <w:rFonts w:eastAsia="Calibri" w:cs="" w:ascii="Calibri" w:hAnsi="Calibri" w:asciiTheme="minorHAnsi" w:cstheme="minorBidi" w:eastAsiaTheme="minorHAnsi" w:hAnsiTheme="minorHAnsi"/>
          <w:sz w:val="22"/>
          <w:szCs w:val="22"/>
          <w:lang w:eastAsia="en-US"/>
        </w:rPr>
        <w:t xml:space="preserve"> </w:t>
      </w:r>
      <w:r>
        <w:rPr>
          <w:rFonts w:ascii="Montserrat" w:hAnsi="Montserrat"/>
          <w:sz w:val="28"/>
          <w:szCs w:val="28"/>
        </w:rPr>
        <w:t xml:space="preserve">студентов также имеют право на получение этой доплаты. Отделение Социального фонда России по Краснодарскому краю напоминает, что при отчислении ребенка из учебного заведения или переводе на заочную, вечернюю, дистанционную форму обучения выплата повышенного размера страховой пенсии прекращается. О наступлении подобных  обстоятельств необходимо сразу сообщить об этом в клиентскую службу Отделения СФР по Краснодарскому краю. </w:t>
      </w:r>
    </w:p>
    <w:p>
      <w:pPr>
        <w:pStyle w:val="NormalWeb"/>
        <w:spacing w:lineRule="auto" w:line="276" w:beforeAutospacing="0" w:before="0" w:after="280"/>
        <w:ind w:firstLine="708"/>
        <w:jc w:val="both"/>
        <w:rPr>
          <w:rFonts w:ascii="Montserrat" w:hAnsi="Montserrat"/>
          <w:b/>
          <w:b/>
          <w:color w:val="58595B"/>
          <w:sz w:val="28"/>
          <w:szCs w:val="28"/>
        </w:rPr>
      </w:pPr>
      <w:r>
        <w:rPr>
          <w:rFonts w:cs="Arial" w:ascii="Montserrat" w:hAnsi="Montserrat"/>
          <w:color w:val="212121"/>
          <w:sz w:val="28"/>
          <w:szCs w:val="28"/>
          <w:shd w:fill="FFFFFF" w:val="clear"/>
        </w:rPr>
        <w:t>Если у вас остались вопросы, вы всегда можете обратиться к специалистам Отделения фонда по Краснодарскому краю, позвонив в единый контакт-центр (ЕКЦ): 8(800)100-00-01 (звонок бесплатный). Региональные операторы ЕКЦ работают с понедельника по четверг с 8:00 до 17:00 часов, в пятницу с 8:00 до 16:00 часов.</w:t>
      </w:r>
      <w:r>
        <w:rPr>
          <w:rFonts w:ascii="Montserrat" w:hAnsi="Montserrat"/>
          <w:sz w:val="28"/>
          <w:szCs w:val="28"/>
        </w:rPr>
        <w:t xml:space="preserve"> </w:t>
      </w:r>
      <w:r>
        <w:rPr>
          <w:rFonts w:ascii="Montserrat" w:hAnsi="Montserrat"/>
          <w:iCs/>
          <w:sz w:val="28"/>
          <w:szCs w:val="28"/>
        </w:rPr>
        <w:t>Также можно обратиться</w:t>
      </w:r>
      <w:r>
        <w:rPr>
          <w:rFonts w:ascii="Montserrat" w:hAnsi="Montserrat"/>
          <w:color w:val="333333"/>
          <w:sz w:val="28"/>
          <w:szCs w:val="28"/>
        </w:rPr>
        <w:t xml:space="preserve"> лично </w:t>
      </w:r>
      <w:hyperlink r:id="rId2">
        <w:r>
          <w:rPr>
            <w:rFonts w:ascii="Montserrat" w:hAnsi="Montserrat"/>
            <w:sz w:val="28"/>
            <w:szCs w:val="28"/>
          </w:rPr>
          <w:t>в клиентскую службу Отделения СФР по Краснодарскому краю</w:t>
        </w:r>
      </w:hyperlink>
    </w:p>
    <w:p>
      <w:pPr>
        <w:pStyle w:val="NormalWeb"/>
        <w:widowControl w:val="false"/>
        <w:spacing w:lineRule="auto" w:line="276" w:beforeAutospacing="0" w:before="0" w:afterAutospacing="0" w:after="240"/>
        <w:rPr>
          <w:rFonts w:ascii="Montserrat" w:hAnsi="Montserrat"/>
          <w:b/>
          <w:b/>
          <w:color w:val="58595B"/>
          <w:sz w:val="28"/>
          <w:szCs w:val="28"/>
        </w:rPr>
      </w:pPr>
      <w:r>
        <w:rPr>
          <w:rFonts w:ascii="Montserrat" w:hAnsi="Montserrat"/>
          <w:b/>
          <w:color w:val="58595B"/>
          <w:sz w:val="28"/>
          <w:szCs w:val="28"/>
        </w:rPr>
      </w:r>
    </w:p>
    <w:p>
      <w:pPr>
        <w:pStyle w:val="NormalWeb"/>
        <w:widowControl w:val="false"/>
        <w:spacing w:lineRule="auto" w:line="276" w:beforeAutospacing="0" w:before="0" w:afterAutospacing="0" w:after="240"/>
        <w:rPr>
          <w:rFonts w:ascii="Montserrat" w:hAnsi="Montserrat"/>
          <w:b/>
          <w:b/>
          <w:color w:val="58595B"/>
          <w:sz w:val="28"/>
          <w:szCs w:val="28"/>
        </w:rPr>
      </w:pPr>
      <w:r>
        <w:rPr>
          <w:rFonts w:ascii="Montserrat" w:hAnsi="Montserrat"/>
          <w:b/>
          <w:color w:val="58595B"/>
          <w:sz w:val="28"/>
          <w:szCs w:val="28"/>
        </w:rPr>
      </w:r>
    </w:p>
    <w:p>
      <w:pPr>
        <w:pStyle w:val="NormalWeb"/>
        <w:widowControl w:val="false"/>
        <w:spacing w:lineRule="auto" w:line="276" w:beforeAutospacing="0" w:before="0" w:afterAutospacing="0" w:after="240"/>
        <w:jc w:val="center"/>
        <w:rPr>
          <w:rFonts w:ascii="Montserrat" w:hAnsi="Montserrat"/>
          <w:b/>
          <w:b/>
          <w:color w:val="58595B"/>
          <w:sz w:val="28"/>
          <w:szCs w:val="28"/>
        </w:rPr>
      </w:pPr>
      <w:r>
        <w:rPr>
          <w:rFonts w:ascii="Montserrat" w:hAnsi="Montserrat"/>
          <w:b/>
          <w:color w:val="58595B"/>
          <w:sz w:val="28"/>
          <w:szCs w:val="28"/>
        </w:rPr>
        <w:t>Мы в социальных сетях:</w:t>
      </w:r>
    </w:p>
    <w:p>
      <w:pPr>
        <w:pStyle w:val="NormalWeb"/>
        <w:spacing w:beforeAutospacing="0" w:before="0" w:afterAutospacing="0" w:after="0"/>
        <w:jc w:val="center"/>
        <w:rPr>
          <w:rFonts w:ascii="Myriad Pro" w:hAnsi="Myriad Pro"/>
          <w:b/>
          <w:b/>
          <w:color w:val="488DCD"/>
          <w:sz w:val="16"/>
          <w:szCs w:val="16"/>
        </w:rPr>
      </w:pPr>
      <w:r>
        <w:rPr/>
        <w:drawing>
          <wp:inline distT="0" distB="0" distL="0" distR="0">
            <wp:extent cx="306070" cy="306070"/>
            <wp:effectExtent l="0" t="0" r="0" b="0"/>
            <wp:docPr id="3" name="Рисунок 13" desc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a:hlinkClick r:id="rId4"/>
                    </pic:cNvPr>
                    <pic:cNvPicPr>
                      <a:picLocks noChangeAspect="1" noChangeArrowheads="1"/>
                    </pic:cNvPicPr>
                  </pic:nvPicPr>
                  <pic:blipFill>
                    <a:blip r:embed="rId3"/>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4" name="Рисунок 6"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a:hlinkClick r:id="rId6"/>
                    </pic:cNvPr>
                    <pic:cNvPicPr>
                      <a:picLocks noChangeAspect="1" noChangeArrowheads="1"/>
                    </pic:cNvPicPr>
                  </pic:nvPicPr>
                  <pic:blipFill>
                    <a:blip r:embed="rId5"/>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5" name="Рисунок 8"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a:hlinkClick r:id="rId8"/>
                    </pic:cNvPr>
                    <pic:cNvPicPr>
                      <a:picLocks noChangeAspect="1" noChangeArrowheads="1"/>
                    </pic:cNvPicPr>
                  </pic:nvPicPr>
                  <pic:blipFill>
                    <a:blip r:embed="rId7"/>
                    <a:stretch>
                      <a:fillRect/>
                    </a:stretch>
                  </pic:blipFill>
                  <pic:spPr bwMode="auto">
                    <a:xfrm>
                      <a:off x="0" y="0"/>
                      <a:ext cx="306070" cy="306070"/>
                    </a:xfrm>
                    <a:prstGeom prst="rect">
                      <a:avLst/>
                    </a:prstGeom>
                  </pic:spPr>
                </pic:pic>
              </a:graphicData>
            </a:graphic>
          </wp:inline>
        </w:drawing>
      </w:r>
    </w:p>
    <w:p>
      <w:pPr>
        <w:pStyle w:val="Normal"/>
        <w:jc w:val="right"/>
        <w:rPr>
          <w:rFonts w:ascii="Montserrat" w:hAnsi="Montserrat"/>
          <w:b/>
          <w:b/>
          <w:sz w:val="16"/>
          <w:szCs w:val="16"/>
        </w:rPr>
      </w:pPr>
      <w:r>
        <w:rPr>
          <w:rFonts w:ascii="Montserrat" w:hAnsi="Montserrat"/>
          <w:b/>
          <w:sz w:val="16"/>
          <w:szCs w:val="16"/>
        </w:rPr>
      </w:r>
    </w:p>
    <w:p>
      <w:pPr>
        <w:pStyle w:val="Normal"/>
        <w:jc w:val="right"/>
        <w:rPr>
          <w:rFonts w:ascii="Montserrat" w:hAnsi="Montserrat"/>
          <w:b/>
          <w:b/>
          <w:sz w:val="16"/>
          <w:szCs w:val="16"/>
        </w:rPr>
      </w:pPr>
      <w:r>
        <w:rPr>
          <w:rFonts w:ascii="Montserrat" w:hAnsi="Montserrat"/>
          <w:b/>
          <w:sz w:val="16"/>
          <w:szCs w:val="16"/>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sz w:val="28"/>
          <w:szCs w:val="28"/>
        </w:rPr>
      </w:pPr>
      <w:r>
        <w:rPr>
          <w:rFonts w:ascii="Montserrat" w:hAnsi="Montserrat"/>
          <w:sz w:val="28"/>
          <w:szCs w:val="28"/>
        </w:rPr>
      </w:r>
    </w:p>
    <w:p>
      <w:pPr>
        <w:pStyle w:val="Normal"/>
        <w:rPr>
          <w:rFonts w:ascii="Montserrat" w:hAnsi="Montserrat"/>
          <w:iCs/>
          <w:color w:val="0000FF"/>
          <w:sz w:val="16"/>
          <w:szCs w:val="16"/>
          <w:u w:val="single"/>
        </w:rPr>
      </w:pPr>
      <w:r>
        <w:rPr/>
      </w:r>
    </w:p>
    <w:sectPr>
      <w:headerReference w:type="default" r:id="rId9"/>
      <w:headerReference w:type="first" r:id="rId10"/>
      <w:footerReference w:type="even" r:id="rId11"/>
      <w:footerReference w:type="default" r:id="rId12"/>
      <w:type w:val="nextPage"/>
      <w:pgSz w:w="11906" w:h="16838"/>
      <w:pgMar w:left="890" w:right="890" w:gutter="0" w:header="567" w:top="788" w:footer="567" w:bottom="1576"/>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Montserrat">
    <w:charset w:val="cc"/>
    <w:family w:val="roman"/>
    <w:pitch w:val="variable"/>
  </w:font>
  <w:font w:name="Myriad Pr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2"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3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30"/>
      <w:gridCol w:w="2087"/>
      <w:gridCol w:w="2665"/>
      <w:gridCol w:w="2159"/>
    </w:tblGrid>
    <w:tr>
      <w:trPr/>
      <w:tc>
        <w:tcPr>
          <w:tcW w:w="3430"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2040890" cy="249555"/>
                <wp:effectExtent l="0" t="0" r="0" b="0"/>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1"/>
                        <a:stretch>
                          <a:fillRect/>
                        </a:stretch>
                      </pic:blipFill>
                      <pic:spPr bwMode="auto">
                        <a:xfrm>
                          <a:off x="0" y="0"/>
                          <a:ext cx="2040890" cy="249555"/>
                        </a:xfrm>
                        <a:prstGeom prst="rect">
                          <a:avLst/>
                        </a:prstGeom>
                      </pic:spPr>
                    </pic:pic>
                  </a:graphicData>
                </a:graphic>
              </wp:inline>
            </w:drawing>
          </w:r>
        </w:p>
      </w:tc>
      <w:tc>
        <w:tcPr>
          <w:tcW w:w="208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159" w:type="dxa"/>
          <w:tcBorders>
            <w:top w:val="nil"/>
            <w:left w:val="nil"/>
            <w:bottom w:val="nil"/>
            <w:right w:val="nil"/>
          </w:tcBorders>
        </w:tcPr>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lang w:val="en-US"/>
      </w:rPr>
    </w:pPr>
    <w:r>
      <w:rPr>
        <w:lang w:val="en-US"/>
      </w:rPr>
      <mc:AlternateContent>
        <mc:Choice Requires="wps">
          <w:drawing>
            <wp:anchor behindDoc="1" distT="0" distB="0" distL="0" distR="5715" simplePos="0" locked="0" layoutInCell="0" allowOverlap="1" relativeHeight="9" wp14:anchorId="3C0016B5">
              <wp:simplePos x="0" y="0"/>
              <wp:positionH relativeFrom="leftMargin">
                <wp:posOffset>36195</wp:posOffset>
              </wp:positionH>
              <wp:positionV relativeFrom="margin">
                <wp:posOffset>19050</wp:posOffset>
              </wp:positionV>
              <wp:extent cx="508000" cy="342900"/>
              <wp:effectExtent l="0" t="0" r="0" b="0"/>
              <wp:wrapNone/>
              <wp:docPr id="7"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2.85pt;margin-top:1.5pt;width:39.95pt;height:26.95pt;mso-wrap-style:square;v-text-anchor:top;mso-position-horizontal-relative:page;mso-position-vertical-relative:margin" wp14:anchorId="3C0016B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6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2357"/>
      <w:gridCol w:w="2665"/>
      <w:gridCol w:w="2301"/>
    </w:tblGrid>
    <w:tr>
      <w:trPr/>
      <w:tc>
        <w:tcPr>
          <w:tcW w:w="3369"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1569720" cy="450850"/>
                <wp:effectExtent l="0" t="0" r="0" b="0"/>
                <wp:docPr id="9"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5" descr=""/>
                        <pic:cNvPicPr>
                          <a:picLocks noChangeAspect="1" noChangeArrowheads="1"/>
                        </pic:cNvPicPr>
                      </pic:nvPicPr>
                      <pic:blipFill>
                        <a:blip r:embed="rId1"/>
                        <a:stretch>
                          <a:fillRect/>
                        </a:stretch>
                      </pic:blipFill>
                      <pic:spPr bwMode="auto">
                        <a:xfrm>
                          <a:off x="0" y="0"/>
                          <a:ext cx="1569720" cy="450850"/>
                        </a:xfrm>
                        <a:prstGeom prst="rect">
                          <a:avLst/>
                        </a:prstGeom>
                      </pic:spPr>
                    </pic:pic>
                  </a:graphicData>
                </a:graphic>
              </wp:inline>
            </w:drawing>
          </w:r>
        </w:p>
      </w:tc>
      <w:tc>
        <w:tcPr>
          <w:tcW w:w="235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г. Краснодар</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ул. им. Хакурате, д. 8</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301" w:type="dxa"/>
          <w:tcBorders>
            <w:top w:val="nil"/>
            <w:left w:val="nil"/>
            <w:bottom w:val="nil"/>
            <w:right w:val="nil"/>
          </w:tcBorders>
        </w:tcPr>
        <w:p>
          <w:pPr>
            <w:pStyle w:val="Style20"/>
            <w:widowControl/>
            <w:spacing w:before="0" w:after="0"/>
            <w:jc w:val="left"/>
            <w:rPr>
              <w:rFonts w:ascii="Montserrat" w:hAnsi="Montserrat"/>
              <w:bCs/>
              <w:iCs/>
              <w:sz w:val="16"/>
              <w:szCs w:val="16"/>
            </w:rPr>
          </w:pPr>
          <w:r>
            <w:rPr>
              <w:rFonts w:eastAsia="Calibri" w:cs="Times New Roman" w:ascii="Montserrat" w:hAnsi="Montserrat"/>
              <w:bCs/>
              <w:iCs/>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pPr>
    <w:r>
      <w:rPr/>
      <mc:AlternateContent>
        <mc:Choice Requires="wps">
          <w:drawing>
            <wp:anchor behindDoc="1" distT="0" distB="0" distL="0" distR="5715" simplePos="0" locked="0" layoutInCell="0" allowOverlap="1" relativeHeight="11" wp14:anchorId="55D4B455">
              <wp:simplePos x="0" y="0"/>
              <wp:positionH relativeFrom="leftMargin">
                <wp:posOffset>58420</wp:posOffset>
              </wp:positionH>
              <wp:positionV relativeFrom="margin">
                <wp:posOffset>50165</wp:posOffset>
              </wp:positionV>
              <wp:extent cx="508000" cy="342900"/>
              <wp:effectExtent l="0" t="0" r="0" b="0"/>
              <wp:wrapNone/>
              <wp:docPr id="10"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4.6pt;margin-top:3.95pt;width:39.95pt;height:26.95pt;mso-wrap-style:square;v-text-anchor:top;mso-position-horizontal-relative:page;mso-position-vertical-relative:margin" wp14:anchorId="55D4B45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settings.xml><?xml version="1.0" encoding="utf-8"?>
<w:settings xmlns:w="http://schemas.openxmlformats.org/wordprocessingml/2006/main">
  <w:zoom w:percent="93"/>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pPr>
      <w:keepNext w:val="true"/>
      <w:outlineLvl w:val="0"/>
    </w:pPr>
    <w:rPr>
      <w:b/>
      <w:sz w:val="20"/>
      <w:szCs w:val="20"/>
    </w:rPr>
  </w:style>
  <w:style w:type="paragraph" w:styleId="2">
    <w:name w:val="Heading 2"/>
    <w:basedOn w:val="Normal"/>
    <w:next w:val="Normal"/>
    <w:qFormat/>
    <w:pPr>
      <w:keepNext w:val="true"/>
      <w:jc w:val="center"/>
      <w:outlineLvl w:val="1"/>
    </w:pPr>
    <w:rPr>
      <w:rFonts w:ascii="Arial" w:hAnsi="Arial"/>
      <w:b/>
      <w:szCs w:val="20"/>
    </w:rPr>
  </w:style>
  <w:style w:type="paragraph" w:styleId="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4">
    <w:name w:val="Heading 4"/>
    <w:basedOn w:val="Normal"/>
    <w:next w:val="Normal"/>
    <w:link w:val="41"/>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6">
    <w:name w:val="Heading 6"/>
    <w:basedOn w:val="Normal"/>
    <w:next w:val="Normal"/>
    <w:link w:val="61"/>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9">
    <w:name w:val="Интернет-ссылка"/>
    <w:uiPriority w:val="99"/>
    <w:rPr>
      <w:color w:val="0000FF"/>
      <w:u w:val="single"/>
    </w:rPr>
  </w:style>
  <w:style w:type="character" w:styleId="Style10">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Style11">
    <w:name w:val="Посещённая гиперссылка"/>
    <w:rsid w:val="00511170"/>
    <w:rPr>
      <w:color w:val="800080"/>
      <w:u w:val="single"/>
    </w:rPr>
  </w:style>
  <w:style w:type="character" w:styleId="Style12" w:customStyle="1">
    <w:name w:val="Текст документа Знак"/>
    <w:link w:val="Style24"/>
    <w:qFormat/>
    <w:rsid w:val="00c64faf"/>
    <w:rPr>
      <w:rFonts w:eastAsia="Verdana"/>
      <w:color w:val="000000"/>
      <w:sz w:val="24"/>
      <w:szCs w:val="28"/>
      <w:lang w:val="x-none" w:eastAsia="x-none" w:bidi="ar-SA"/>
    </w:rPr>
  </w:style>
  <w:style w:type="character" w:styleId="Style13"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1"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val="243F60" w:themeColor="accent1" w:themeShade="7f"/>
      <w:sz w:val="24"/>
      <w:szCs w:val="24"/>
    </w:rPr>
  </w:style>
  <w:style w:type="character" w:styleId="41" w:customStyle="1">
    <w:name w:val="Заголовок 4 Знак"/>
    <w:basedOn w:val="DefaultParagraphFont"/>
    <w:qFormat/>
    <w:rsid w:val="00ee5445"/>
    <w:rPr>
      <w:rFonts w:ascii="Cambria" w:hAnsi="Cambria" w:eastAsia="" w:cs="" w:asciiTheme="majorHAnsi" w:cstheme="majorBidi" w:eastAsiaTheme="majorEastAsia" w:hAnsiTheme="majorHAnsi"/>
      <w:b/>
      <w:bCs/>
      <w:i/>
      <w:iCs/>
      <w:color w:val="4F81BD" w:themeColor="accent1"/>
      <w:sz w:val="24"/>
      <w:szCs w:val="24"/>
    </w:rPr>
  </w:style>
  <w:style w:type="character" w:styleId="11" w:customStyle="1">
    <w:name w:val="Заголовок 1 Знак"/>
    <w:basedOn w:val="DefaultParagraphFont"/>
    <w:qFormat/>
    <w:rsid w:val="00851101"/>
    <w:rPr>
      <w:b/>
    </w:rPr>
  </w:style>
  <w:style w:type="character" w:styleId="Xphmenubutton" w:customStyle="1">
    <w:name w:val="x-ph__menu__button"/>
    <w:basedOn w:val="DefaultParagraphFont"/>
    <w:qFormat/>
    <w:rsid w:val="003a5191"/>
    <w:rPr/>
  </w:style>
  <w:style w:type="character" w:styleId="12" w:customStyle="1">
    <w:name w:val="Неразрешенное упоминание1"/>
    <w:basedOn w:val="DefaultParagraphFont"/>
    <w:uiPriority w:val="99"/>
    <w:semiHidden/>
    <w:unhideWhenUsed/>
    <w:qFormat/>
    <w:rsid w:val="00db3da6"/>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rsid w:val="00015b35"/>
    <w:pPr>
      <w:suppressAutoHyphens w:val="true"/>
      <w:spacing w:before="0" w:after="120"/>
    </w:pPr>
    <w:rPr>
      <w:lang w:eastAsia="ar-SA"/>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Style19">
    <w:name w:val="Колонтитул"/>
    <w:basedOn w:val="Normal"/>
    <w:qFormat/>
    <w:pPr/>
    <w:rPr/>
  </w:style>
  <w:style w:type="paragraph" w:styleId="Style20">
    <w:name w:val="Header"/>
    <w:basedOn w:val="Normal"/>
    <w:pPr>
      <w:tabs>
        <w:tab w:val="clear" w:pos="708"/>
        <w:tab w:val="center" w:pos="4153" w:leader="none"/>
        <w:tab w:val="right" w:pos="8306" w:leader="none"/>
      </w:tabs>
    </w:pPr>
    <w:rPr>
      <w:sz w:val="20"/>
      <w:szCs w:val="20"/>
    </w:rPr>
  </w:style>
  <w:style w:type="paragraph" w:styleId="Style21">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Autospacing="1" w:afterAutospacing="1"/>
    </w:pPr>
    <w:rPr/>
  </w:style>
  <w:style w:type="paragraph" w:styleId="BodyTextIndent2">
    <w:name w:val="Body Text Indent 2"/>
    <w:basedOn w:val="Normal"/>
    <w:qFormat/>
    <w:rsid w:val="00783623"/>
    <w:pPr>
      <w:ind w:firstLine="709"/>
      <w:jc w:val="both"/>
    </w:pPr>
    <w:rPr/>
  </w:style>
  <w:style w:type="paragraph" w:styleId="Style22">
    <w:name w:val="Body Text Indent"/>
    <w:basedOn w:val="Normal"/>
    <w:rsid w:val="00015b35"/>
    <w:pPr>
      <w:spacing w:before="0" w:after="120"/>
      <w:ind w:left="283" w:hanging="0"/>
    </w:pPr>
    <w:rPr/>
  </w:style>
  <w:style w:type="paragraph" w:styleId="Style23"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24" w:customStyle="1">
    <w:name w:val="Текст документа"/>
    <w:basedOn w:val="NormalWeb"/>
    <w:link w:val="Style12"/>
    <w:autoRedefine/>
    <w:qFormat/>
    <w:rsid w:val="00c64faf"/>
    <w:pPr>
      <w:jc w:val="both"/>
    </w:pPr>
    <w:rPr>
      <w:rFonts w:eastAsia="Verdana"/>
      <w:color w:val="000000"/>
      <w:szCs w:val="28"/>
      <w:lang w:val="x-none" w:eastAsia="x-none"/>
    </w:rPr>
  </w:style>
  <w:style w:type="paragraph" w:styleId="PlainText">
    <w:name w:val="Plain Text"/>
    <w:basedOn w:val="Normal"/>
    <w:link w:val="Style1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NoSpacing">
    <w:name w:val="No Spacing"/>
    <w:uiPriority w:val="1"/>
    <w:qFormat/>
    <w:rsid w:val="00ff417b"/>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fr.gov.ru/branches/krasnodar/info/~0/7415" TargetMode="External"/><Relationship Id="rId3" Type="http://schemas.openxmlformats.org/officeDocument/2006/relationships/image" Target="media/image1.png"/><Relationship Id="rId4" Type="http://schemas.openxmlformats.org/officeDocument/2006/relationships/hyperlink" Target="http://vk.com/sfr.krasnodarskiykray" TargetMode="External"/><Relationship Id="rId5" Type="http://schemas.openxmlformats.org/officeDocument/2006/relationships/image" Target="media/image2.jpeg"/><Relationship Id="rId6" Type="http://schemas.openxmlformats.org/officeDocument/2006/relationships/hyperlink" Target="http://ok.ru/sfr.krasnodarskiykray" TargetMode="External"/><Relationship Id="rId7" Type="http://schemas.openxmlformats.org/officeDocument/2006/relationships/image" Target="media/image3.png"/><Relationship Id="rId8" Type="http://schemas.openxmlformats.org/officeDocument/2006/relationships/hyperlink" Target="https://t.me/sfr_krasnodarskiykray"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FDD0-15F8-4E72-9C7E-A8D03E6B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LibreOffice/7.3.5.2$Windows_X86_64 LibreOffice_project/184fe81b8c8c30d8b5082578aee2fed2ea847c01</Application>
  <AppVersion>15.0000</AppVersion>
  <Pages>2</Pages>
  <Words>273</Words>
  <Characters>1800</Characters>
  <CharactersWithSpaces>2070</CharactersWithSpaces>
  <Paragraphs>22</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2024-09-24T05:17:00Z</dcterms:created>
  <dc:creator>Обиход Владимир Анатольевич</dc:creator>
  <dc:description/>
  <dc:language>ru-RU</dc:language>
  <cp:lastModifiedBy>Холстинин Валерий Валерьевич</cp:lastModifiedBy>
  <cp:lastPrinted>2024-09-05T08:12:00Z</cp:lastPrinted>
  <dcterms:modified xsi:type="dcterms:W3CDTF">2024-09-24T05:21:00Z</dcterms:modified>
  <cp:revision>3</cp:revision>
  <dc:subject/>
  <dc:title>Пенсии</dc:title>
</cp:coreProperties>
</file>

<file path=docProps/custom.xml><?xml version="1.0" encoding="utf-8"?>
<Properties xmlns="http://schemas.openxmlformats.org/officeDocument/2006/custom-properties" xmlns:vt="http://schemas.openxmlformats.org/officeDocument/2006/docPropsVTypes"/>
</file>