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25.06.2024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"/>
        <w:spacing w:lineRule="auto" w:line="276" w:beforeAutospacing="1" w:afterAutospacing="1"/>
        <w:jc w:val="both"/>
        <w:rPr>
          <w:rFonts w:ascii="Montserrat" w:hAnsi="Montserrat"/>
          <w:b/>
          <w:b/>
          <w:sz w:val="28"/>
        </w:rPr>
      </w:pPr>
      <w:r>
        <w:rPr>
          <w:rFonts w:ascii="Montserrat" w:hAnsi="Montserrat"/>
          <w:b/>
          <w:sz w:val="28"/>
        </w:rPr>
        <w:t>Как «белая» зарплата влияет на размер пенсии и получение социальных выплат кубанцев?</w:t>
      </w:r>
    </w:p>
    <w:p>
      <w:pPr>
        <w:pStyle w:val="Normal"/>
        <w:spacing w:lineRule="auto" w:line="276" w:beforeAutospacing="1" w:afterAutospacing="1"/>
        <w:jc w:val="both"/>
        <w:rPr>
          <w:rFonts w:ascii="Montserrat" w:hAnsi="Montserrat" w:cs="Tahoma"/>
          <w:sz w:val="28"/>
          <w:szCs w:val="28"/>
          <w:shd w:fill="FFFFFF" w:val="clear"/>
        </w:rPr>
      </w:pPr>
      <w:r>
        <w:rPr>
          <w:rStyle w:val="Strong"/>
          <w:rFonts w:cs="Arial" w:ascii="Montserrat" w:hAnsi="Montserrat"/>
          <w:b w:val="false"/>
          <w:color w:val="212121"/>
          <w:sz w:val="28"/>
          <w:szCs w:val="28"/>
          <w:shd w:fill="FFFFFF" w:val="clear"/>
        </w:rPr>
        <w:t>Отделение Социального фонда России по Краснодарскому краю напоминает, что в</w:t>
      </w:r>
      <w:r>
        <w:rPr>
          <w:rFonts w:cs="Arial" w:ascii="Montserrat" w:hAnsi="Montserrat"/>
          <w:sz w:val="28"/>
          <w:szCs w:val="28"/>
          <w:shd w:fill="FFFFFF" w:val="clear"/>
        </w:rPr>
        <w:t xml:space="preserve">ажнейшим фактором взаимодействия между работодателем и работником на Кубани является получение «белой» заработной платы за выполнение трудовых обязанностей! </w:t>
      </w: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 xml:space="preserve">Получатель «серой» или «черной» зарплаты  теряет право на социальные гарантии, достойную пенсию,  </w:t>
      </w:r>
      <w:r>
        <w:rPr>
          <w:rFonts w:cs="Tahoma" w:ascii="Montserrat" w:hAnsi="Montserrat"/>
          <w:sz w:val="28"/>
          <w:szCs w:val="28"/>
          <w:shd w:fill="FFFFFF" w:val="clear"/>
        </w:rPr>
        <w:t>на получение ряда выплат и пособий, включая единое пособие на детей</w:t>
      </w: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 xml:space="preserve">, </w:t>
      </w:r>
      <w:r>
        <w:rPr>
          <w:rFonts w:cs="Tahoma" w:ascii="Montserrat" w:hAnsi="Montserrat"/>
          <w:sz w:val="28"/>
          <w:szCs w:val="28"/>
          <w:shd w:fill="FFFFFF" w:val="clear"/>
        </w:rPr>
        <w:t>больничные листы, и многое другое.</w:t>
      </w:r>
    </w:p>
    <w:p>
      <w:pPr>
        <w:pStyle w:val="Normal"/>
        <w:spacing w:lineRule="auto" w:line="276" w:beforeAutospacing="1" w:afterAutospacing="1"/>
        <w:jc w:val="both"/>
        <w:rPr>
          <w:rFonts w:ascii="Montserrat" w:hAnsi="Montserrat" w:cs="Tahoma"/>
          <w:sz w:val="28"/>
          <w:szCs w:val="28"/>
          <w:shd w:fill="FFFFFF" w:val="clear"/>
        </w:rPr>
      </w:pPr>
      <w:r>
        <w:rPr>
          <w:rFonts w:cs="Tahoma" w:ascii="Montserrat" w:hAnsi="Montserrat"/>
          <w:sz w:val="28"/>
          <w:szCs w:val="28"/>
          <w:shd w:fill="FFFFFF" w:val="clear"/>
        </w:rPr>
        <w:t>Чем опасно неофициальное или полуофициальное трудоустройство? Если непорядочный работодатель хочет «сэкономить»</w:t>
      </w:r>
      <w:r>
        <w:rPr>
          <w:rStyle w:val="Strong"/>
          <w:rFonts w:ascii="Montserrat" w:hAnsi="Montserrat"/>
          <w:b w:val="false"/>
          <w:sz w:val="28"/>
          <w:szCs w:val="28"/>
        </w:rPr>
        <w:t xml:space="preserve"> на страховых взносах</w:t>
      </w:r>
      <w:r>
        <w:rPr>
          <w:rFonts w:cs="Tahoma" w:ascii="Montserrat" w:hAnsi="Montserrat"/>
          <w:sz w:val="28"/>
          <w:szCs w:val="28"/>
          <w:shd w:fill="FFFFFF" w:val="clear"/>
        </w:rPr>
        <w:t>, то он официально выплачивает своим работникам «минималку», тем самым лишая их положенных им социальных гарантий, таких как оплата отпуска, больничного листа, формирования пенсии, листа нетрудоспособности, в том числе по беременности и родам. Порядочные работодатели всегда заботятся о своих сотрудниках и предлагают им только официальное оформление.</w:t>
      </w:r>
    </w:p>
    <w:p>
      <w:pPr>
        <w:pStyle w:val="Normal"/>
        <w:spacing w:lineRule="auto" w:line="276" w:beforeAutospacing="1" w:afterAutospacing="1"/>
        <w:jc w:val="both"/>
        <w:rPr>
          <w:rFonts w:ascii="Montserrat" w:hAnsi="Montserrat" w:cs="Arial"/>
          <w:sz w:val="28"/>
          <w:szCs w:val="28"/>
          <w:shd w:fill="FFFFFF" w:val="clear"/>
        </w:rPr>
      </w:pPr>
      <w:r>
        <w:rPr>
          <w:rFonts w:cs="Tahoma" w:ascii="Montserrat" w:hAnsi="Montserrat"/>
          <w:sz w:val="28"/>
          <w:szCs w:val="28"/>
          <w:shd w:fill="FFFFFF" w:val="clear"/>
        </w:rPr>
        <w:t xml:space="preserve">Если гражданин работает неофициально, то есть без оформления, в дальнейшем он сможет рассчитывать только на социальную пенсию, которая назначается на 5 лет позже страховой. Более того, такой формат трудовой деятельности может стать проблемой при оформлении ряда выплат. Например, единого пособия: при его назначении учитываются доходы семьи. Для получения выплаты у каждого трудоспособного члена семьи должен быть официальный доход или обоснованная причина его отсутствия. Если человек трудоустроен неофициально, то он никак не сможет подтвердить свои доходы. </w:t>
      </w:r>
    </w:p>
    <w:p>
      <w:pPr>
        <w:pStyle w:val="Normal"/>
        <w:spacing w:lineRule="auto" w:line="276" w:beforeAutospacing="1" w:afterAutospacing="1"/>
        <w:jc w:val="both"/>
        <w:rPr>
          <w:rFonts w:ascii="Montserrat" w:hAnsi="Montserrat" w:cs="Tahoma"/>
          <w:sz w:val="28"/>
          <w:szCs w:val="28"/>
          <w:shd w:fill="FFFFFF" w:val="clear"/>
        </w:rPr>
      </w:pPr>
      <w:r>
        <w:rPr>
          <w:rFonts w:cs="Arial" w:ascii="Montserrat" w:hAnsi="Montserrat"/>
          <w:color w:val="212121"/>
          <w:sz w:val="28"/>
          <w:shd w:fill="FFFFFF" w:val="clear"/>
        </w:rPr>
        <w:t xml:space="preserve">«При «серых» схемах оплаты труда страховые взносы либо уплачиваются в минимальном размере либо не уплачиваются совсем. В таких случаях средства не поступают на индивидуальный лицевой счет гражданина в СФР и будущая пенсия формируется в минимальном размере», </w:t>
      </w:r>
      <w:r>
        <w:rPr>
          <w:rFonts w:cs="Tahoma" w:ascii="Montserrat" w:hAnsi="Montserrat"/>
          <w:sz w:val="28"/>
          <w:szCs w:val="28"/>
          <w:shd w:fill="FFFFFF" w:val="clear"/>
        </w:rPr>
        <w:t xml:space="preserve">— напомнила управляющий Отделением Социального фонда России по Краснодарскому краю </w:t>
      </w:r>
      <w:r>
        <w:rPr>
          <w:rFonts w:cs="Tahoma" w:ascii="Montserrat" w:hAnsi="Montserrat"/>
          <w:b/>
          <w:sz w:val="28"/>
          <w:szCs w:val="28"/>
          <w:shd w:fill="FFFFFF" w:val="clear"/>
        </w:rPr>
        <w:t xml:space="preserve">Татьяна Ткаченко. </w:t>
      </w:r>
    </w:p>
    <w:p>
      <w:pPr>
        <w:pStyle w:val="Normal"/>
        <w:spacing w:lineRule="auto" w:line="276" w:beforeAutospacing="1" w:afterAutospacing="1"/>
        <w:jc w:val="both"/>
        <w:rPr>
          <w:rFonts w:ascii="Montserrat" w:hAnsi="Montserrat"/>
          <w:sz w:val="28"/>
          <w:szCs w:val="28"/>
        </w:rPr>
      </w:pPr>
      <w:r>
        <w:rPr>
          <w:rFonts w:cs="Tahoma" w:ascii="Montserrat" w:hAnsi="Montserrat"/>
          <w:sz w:val="28"/>
          <w:szCs w:val="28"/>
          <w:shd w:fill="FFFFFF" w:val="clear"/>
        </w:rPr>
        <w:t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Style w:val="Style9"/>
          <w:rFonts w:ascii="Montserrat" w:hAnsi="Montserrat"/>
          <w:b/>
          <w:b/>
          <w:color w:val="488DCD"/>
          <w:sz w:val="16"/>
          <w:szCs w:val="16"/>
          <w:u w:val="none"/>
        </w:rPr>
      </w:pPr>
      <w:bookmarkStart w:id="0" w:name="_GoBack"/>
      <w:bookmarkEnd w:id="0"/>
      <w:r>
        <w:rPr>
          <w:rFonts w:ascii="Montserrat" w:hAnsi="Montserrat"/>
          <w:b/>
          <w:color w:val="488DCD"/>
          <w:sz w:val="16"/>
          <w:szCs w:val="16"/>
        </w:rPr>
        <w:t xml:space="preserve">          </w:t>
      </w:r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81BA-45B8-4979-9871-40FCE146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LibreOffice/7.3.5.2$Windows_X86_64 LibreOffice_project/184fe81b8c8c30d8b5082578aee2fed2ea847c01</Application>
  <AppVersion>15.0000</AppVersion>
  <Pages>2</Pages>
  <Words>310</Words>
  <Characters>2124</Characters>
  <CharactersWithSpaces>2441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2024-06-18T10:51:00Z</dcterms:created>
  <dc:creator>Обиход Владимир Анатольевич</dc:creator>
  <dc:description/>
  <dc:language>ru-RU</dc:language>
  <cp:lastModifiedBy>Абрамкин Вадим Сергеевич</cp:lastModifiedBy>
  <cp:lastPrinted>2024-06-18T10:54:00Z</cp:lastPrinted>
  <dcterms:modified xsi:type="dcterms:W3CDTF">2024-06-25T04:54:00Z</dcterms:modified>
  <cp:revision>12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