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>19.09.2024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ab/>
      </w:r>
    </w:p>
    <w:p>
      <w:pPr>
        <w:pStyle w:val="Normal"/>
        <w:jc w:val="center"/>
        <w:rPr>
          <w:rFonts w:ascii="Montserrat" w:hAnsi="Montserrat"/>
          <w:b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Отделение Социального фонда России по Краснодарскому краю с начала 2024 года оплатило более 1,1 миллиона электронных больничных листов</w:t>
      </w:r>
    </w:p>
    <w:p>
      <w:pPr>
        <w:pStyle w:val="Normal"/>
        <w:ind w:firstLine="567"/>
        <w:rPr/>
      </w:pPr>
      <w:r>
        <w:rPr/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  <w:highlight w:val="yellow"/>
        </w:rPr>
      </w:pPr>
      <w:r>
        <w:rPr>
          <w:rFonts w:ascii="Montserrat" w:hAnsi="Montserrat"/>
          <w:sz w:val="28"/>
          <w:szCs w:val="28"/>
        </w:rPr>
        <w:t>С начала 2024 года Отделение СФР по Краснодарскому краю оплатило более 1,1 миллиона листов по временной нетрудоспособности. На эти цели было направлено 11,5 миллиарда рублей.</w:t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С 2022 года все работодатели получают сведения о  больничных листах в цифровом формате. В общем документообороте это значительно снижает объем бумажной работы, а вероятность ошибки при заполнении данных минимальна. Работники же без лишних обращений и подачи документов получают выплаты по нетрудоспособности в течение 10 дней. </w:t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Размер выплаты зависит от страхового стажа и среднего заработка сотрудника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оплачивается, если стаж составляет более восьми лет.</w:t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Напоминаем, что первые три дня нетрудоспособности оплачивает работодатель, последующие дни — Отделение Социального фонда России по Краснодарскому краю. Если больничный лист открыт по уходу за больным членом семьи,  ввиду установленного карантина, обусловлен санаторно-курортным лечением или протезированием, то пособие выплачивается в полном объеме за счет средств Отделения СФР по Краснодарскому краю. </w:t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Благодаря электронным листкам нетрудоспособности у работников всегда есть доступ к информации по больничным выплатам. Посмотреть их можно в личном кабинете гражданина на портале госуслуг. </w:t>
      </w:r>
    </w:p>
    <w:p>
      <w:pPr>
        <w:pStyle w:val="NormalWeb"/>
        <w:spacing w:beforeAutospacing="0" w:before="0" w:after="280"/>
        <w:ind w:firstLine="567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Если у вас остались вопросы, вы всегда можете обратиться к специалистам Отделения фонда по Краснодарскому краю, позвонив в единый контакт-центр (ЕКЦ): 8(800)100-00-01 (звонок бесплатный). Региональные операторы ЕКЦ работают с понедельника по четверг с 8:00 до 17:00 часов, в пятницу с 8:00 до 16:00 часов. Также можно обратиться лично </w:t>
      </w:r>
      <w:hyperlink r:id="rId2">
        <w:bookmarkStart w:id="0" w:name="_GoBack"/>
        <w:r>
          <w:rPr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bookmarkEnd w:id="0"/>
      <w:r>
        <w:rPr>
          <w:rFonts w:ascii="Montserrat" w:hAnsi="Montserrat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ADEE-3D00-481E-80CC-F6F8B619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2</Pages>
  <Words>291</Words>
  <Characters>1862</Characters>
  <CharactersWithSpaces>2151</CharactersWithSpaces>
  <Paragraphs>23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2024-09-19T05:11:00Z</dcterms:created>
  <dc:creator>Обиход Владимир Анатольевич</dc:creator>
  <dc:description/>
  <dc:language>ru-RU</dc:language>
  <cp:lastModifiedBy>Холстинин Валерий Валерьевич</cp:lastModifiedBy>
  <cp:lastPrinted>2024-04-01T08:43:00Z</cp:lastPrinted>
  <dcterms:modified xsi:type="dcterms:W3CDTF">2024-09-19T05:18:00Z</dcterms:modified>
  <cp:revision>4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