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7"/>
          <w:szCs w:val="27"/>
        </w:rPr>
        <w:t>В 2022 году более 23 тысяч</w:t>
      </w:r>
      <w:r>
        <w:rPr>
          <w:sz w:val="28"/>
          <w:szCs w:val="28"/>
        </w:rPr>
        <w:t xml:space="preserve"> кубанских семей потратили материнский капитал на улучшение жилищных условий</w:t>
      </w:r>
    </w:p>
    <w:p>
      <w:pPr>
        <w:pStyle w:val="1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27 января 202</w:t>
      </w:r>
      <w:r>
        <w:rPr>
          <w:b/>
        </w:rPr>
        <w:t>3</w:t>
      </w:r>
      <w:r>
        <w:rPr>
          <w:b/>
        </w:rPr>
        <w:t xml:space="preserve"> года.</w:t>
      </w:r>
      <w:r>
        <w:rPr/>
        <w:t xml:space="preserve"> Одним из приоритетных направлений в деятельности Социального фонда России является реализация закона о материнском капитале. В целях реализации данного закона проводится работа по выдаче сертификата на материнский капитал в проактивном режиме. Размер выплаты сейчас составляет: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709" w:hanging="0"/>
        <w:jc w:val="both"/>
        <w:rPr/>
      </w:pPr>
      <w:r>
        <w:rPr/>
        <w:t xml:space="preserve"> </w:t>
      </w:r>
      <w:r>
        <w:rPr/>
        <w:t>для семей с одним ребенком, рожденным с 2020 года, а также для семей с двумя детьми, рожденными с 2007 по 2019 год -  524 527,90 рублей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1429" w:hanging="720"/>
        <w:jc w:val="both"/>
        <w:rPr/>
      </w:pPr>
      <w:r>
        <w:rPr/>
        <w:t xml:space="preserve">для семей, в которых второй ребенок появился с 2020 года - 693 144,10 рублей.  </w:t>
      </w:r>
    </w:p>
    <w:p>
      <w:pPr>
        <w:pStyle w:val="NormalWeb"/>
        <w:spacing w:beforeAutospacing="0" w:before="0" w:afterAutospacing="0" w:after="0"/>
        <w:ind w:left="709" w:hanging="0"/>
        <w:jc w:val="both"/>
        <w:rPr/>
      </w:pPr>
      <w:r>
        <w:rPr/>
        <w:t>С 1 февраля 2023 года планируется индексация размера маткапитала.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В 2022 году на территории Краснодарского края выдано 42849 сертификатов на материнский капитал.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Самым востребованным направлением использования средств материнского капитала является улучшение жилищных условий. Жилищный вопрос в 2022 году смогли решить 23 320 владельцев сертификатов, из них: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/>
        <w:t>на погашение жилищных кредитов (займов) средства направили 16 929 семей;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/>
        <w:t>на приобретение и строительство жилья (без использования заемных средств) - 6391 семья.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то же время на получение образования детьми средства маткапитала направили более 9400 семей, на формирование накопительной пенсии матери  - 89 семей,  на социальную адаптацию и интеграцию в общество детей-инвалидов – 4 семьи.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Ежемесячную выплату из материнского капитала семьям, в которых появился второй ребенок, на территории края получает 9 524 семьи.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 1 января 2023 ежемесячную выплату из средств материнского капитала на ребенка до 3 лет можно оформить семье вне зависимости от очередности рождения ребенка.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mc:AlternateContent>
        <mc:Choice Requires="wps">
          <w:drawing>
            <wp:anchor behindDoc="1" distT="635" distB="1270" distL="114300" distR="114300" simplePos="0" locked="0" layoutInCell="0" allowOverlap="1" relativeHeight="4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6">
          <wp:simplePos x="0" y="0"/>
          <wp:positionH relativeFrom="column">
            <wp:posOffset>2822575</wp:posOffset>
          </wp:positionH>
          <wp:positionV relativeFrom="paragraph">
            <wp:posOffset>-36195</wp:posOffset>
          </wp:positionV>
          <wp:extent cx="533400" cy="488315"/>
          <wp:effectExtent l="0" t="0" r="0" b="0"/>
          <wp:wrapThrough wrapText="bothSides">
            <wp:wrapPolygon edited="0">
              <wp:start x="7711" y="0"/>
              <wp:lineTo x="768" y="4211"/>
              <wp:lineTo x="768" y="12636"/>
              <wp:lineTo x="7711" y="13478"/>
              <wp:lineTo x="3853" y="17692"/>
              <wp:lineTo x="2311" y="20222"/>
              <wp:lineTo x="2311" y="21061"/>
              <wp:lineTo x="18511" y="21061"/>
              <wp:lineTo x="19284" y="21061"/>
              <wp:lineTo x="16196" y="16008"/>
              <wp:lineTo x="20053" y="11794"/>
              <wp:lineTo x="20053" y="4211"/>
              <wp:lineTo x="13881" y="0"/>
              <wp:lineTo x="7711" y="0"/>
            </wp:wrapPolygon>
          </wp:wrapThrough>
          <wp:docPr id="6" name="Рисунок 6" descr="C:\Users\033AbramkinVS\Desktop\Логотип Полиграфия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C:\Users\033AbramkinVS\Desktop\Логотип Полиграфия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Социальный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Государственный внебюджетный фонд – Отделение фонда Пенсионного и Социального страхования 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Социальный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Государственный внебюджетный фонд – Отделение фонда Пенсионного и Социального страхования 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sfr_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sfr.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F33E-2687-44D3-A1E8-3346269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LibreOffice/7.3.5.2$Windows_X86_64 LibreOffice_project/184fe81b8c8c30d8b5082578aee2fed2ea847c01</Application>
  <AppVersion>15.0000</AppVersion>
  <Pages>1</Pages>
  <Words>263</Words>
  <Characters>1601</Characters>
  <CharactersWithSpaces>1883</CharactersWithSpaces>
  <Paragraphs>20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2023-01-19T06:37:00Z</dcterms:created>
  <dc:creator>Обиход Владимир Анатольевич</dc:creator>
  <dc:description/>
  <dc:language>ru-RU</dc:language>
  <cp:lastModifiedBy>Обиход Владимир Анатольевич</cp:lastModifiedBy>
  <cp:lastPrinted>2023-01-27T17:11:46Z</cp:lastPrinted>
  <dcterms:modified xsi:type="dcterms:W3CDTF">2023-01-26T06:33:00Z</dcterms:modified>
  <cp:revision>11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