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7"/>
          <w:szCs w:val="27"/>
        </w:rPr>
        <w:t>Свыше 300</w:t>
      </w:r>
      <w:r>
        <w:rPr>
          <w:sz w:val="28"/>
          <w:szCs w:val="28"/>
        </w:rPr>
        <w:t xml:space="preserve"> тысяч кубанских семей потратили материнский капитал на улучшение жилищных условий</w:t>
      </w:r>
    </w:p>
    <w:p>
      <w:pPr>
        <w:pStyle w:val="1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09 декабря 2022 года.</w:t>
      </w:r>
      <w:r>
        <w:rPr/>
        <w:t xml:space="preserve"> Улучшение жилищных условий продолжает оставаться самым популярным направлением использования средств материнского капитала в Краснодарском крае.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Напомним, что одним из приоритетных направлений в деятельности органов ПФР является реализация закона о материнском капитале. В целях реализации данного закона проводится работа по выдачи сертификата на материнский капитал в проактивном режиме, размер которого в 2022 году составляет для семей с одним ребенком, рожденным с 2020 года, а также для семей с двумя детьми, рожденными с 2007 по 2019 год 524 527,90 рублей, для семей, в которых второй ребенок появился с 2020 года 693 144,10 рублей. С 1 февраля 2023 года планируется проиндексировать размер материнского капитала на 12,4 %.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настоящий момент на территории Краснодарского края выдано 514 тысяч сертификатов на материнский капитал. При этом 61% владельцев сертификатов от общего количества в регионе полностью распорядились средствами материнского капитала по направлениям, предусмотренным действующим федеральным законодательством.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сегодняшний день, по-прежнему, самым востребованным направлением использования средств материнского капитала является улучшение жилищных условий. Жилищный вопрос с начала действия государственной программы смогли решить 306 347 владельцев сертификатов, из них: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/>
        <w:t>на погашение жилищных кредитов (займов) средства направили 163 247 семей;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/>
        <w:t>на приобретение и строительство жилья (без использования заемных средств) 143 100 семей.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то же время на получение образования детьми средства маткапитала направили почти 44,9 тысяч семей, на формирование накопительной пенсии матери  - 252 семьи,  на социальную адаптацию и интеграцию в общество детей-инвалидов – 15 семей.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Сегодня ежемесячную выплату из материнского капитала семьям, в которых появился второй ребенок, на территории края получает 6996 семей. За все время на Кубани одобрено 28 675 обращений семей за этой мерой поддержки.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 1 января 2023 ежемесячную выплату из средств материнского капитала на ребенка до 3 лет можно будет оформить семье вне зависимости от очередности рождения ребенка.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10F7-F500-47ED-A565-D159E1AB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LibreOffice/7.3.5.2$Windows_X86_64 LibreOffice_project/184fe81b8c8c30d8b5082578aee2fed2ea847c01</Application>
  <AppVersion>15.0000</AppVersion>
  <Pages>1</Pages>
  <Words>360</Words>
  <Characters>2295</Characters>
  <CharactersWithSpaces>2672</CharactersWithSpaces>
  <Paragraphs>20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2022-12-07T12:44:00Z</dcterms:created>
  <dc:creator>Обиход Владимир Анатольевич</dc:creator>
  <dc:description/>
  <dc:language>ru-RU</dc:language>
  <cp:lastModifiedBy>Обиход Владимир Анатольевич</cp:lastModifiedBy>
  <cp:lastPrinted>2022-03-28T08:31:00Z</cp:lastPrinted>
  <dcterms:modified xsi:type="dcterms:W3CDTF">2022-12-08T07:59:00Z</dcterms:modified>
  <cp:revision>10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