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3A7" w:rsidRPr="004263A7" w:rsidRDefault="004263A7" w:rsidP="004263A7">
      <w:pPr>
        <w:shd w:val="clear" w:color="auto" w:fill="FFFFFF"/>
        <w:spacing w:line="540" w:lineRule="atLeast"/>
        <w:jc w:val="center"/>
        <w:rPr>
          <w:rFonts w:ascii="Times New Roman" w:eastAsia="Times New Roman" w:hAnsi="Times New Roman"/>
          <w:b/>
          <w:bCs/>
          <w:color w:val="333333"/>
          <w:sz w:val="32"/>
          <w:szCs w:val="32"/>
          <w:lang w:eastAsia="ru-RU"/>
        </w:rPr>
      </w:pPr>
      <w:r w:rsidRPr="004263A7">
        <w:rPr>
          <w:rFonts w:ascii="Times New Roman" w:eastAsia="Times New Roman" w:hAnsi="Times New Roman"/>
          <w:b/>
          <w:bCs/>
          <w:color w:val="333333"/>
          <w:sz w:val="32"/>
          <w:szCs w:val="32"/>
          <w:lang w:eastAsia="ru-RU"/>
        </w:rPr>
        <w:t>Внесены изменения в Налого</w:t>
      </w:r>
      <w:r>
        <w:rPr>
          <w:rFonts w:ascii="Times New Roman" w:eastAsia="Times New Roman" w:hAnsi="Times New Roman"/>
          <w:b/>
          <w:bCs/>
          <w:color w:val="333333"/>
          <w:sz w:val="32"/>
          <w:szCs w:val="32"/>
          <w:lang w:eastAsia="ru-RU"/>
        </w:rPr>
        <w:t>вый кодекс Российской Федерации</w:t>
      </w:r>
    </w:p>
    <w:p w:rsidR="004263A7" w:rsidRDefault="004263A7" w:rsidP="004263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4263A7" w:rsidRPr="003D589E" w:rsidRDefault="004263A7" w:rsidP="004263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D589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Федеральным законом от 17.02.2021 № 8-ФЗ внесены изменения в главы 23 и 25 части второй Налогового кодекса Российской Федерации, согласно которым уточнены условия освобождения от НДФЛ стоимости путевок, порядок налогообложения дивидендов, увеличен срок для перехода с ЕНВД на УСН.</w:t>
      </w:r>
    </w:p>
    <w:p w:rsidR="004263A7" w:rsidRPr="003D589E" w:rsidRDefault="004263A7" w:rsidP="004263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D589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Освобождению от налогообложения НДФЛ подлежат сумм компенсации сотрудникам стоимости путевок в санаторно-курортные и оздоровительные организации, за исключением случаев повторной (многократной) их компенсации в одном налоговом периоде. При исчислении налога на прибыль такие расходы нормируются - не больше 50 000 руб. в год на человека и не более 6% расходов на оплату труда (с учетом взносов на ДМС).</w:t>
      </w:r>
    </w:p>
    <w:p w:rsidR="004263A7" w:rsidRPr="003D589E" w:rsidRDefault="004263A7" w:rsidP="004263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proofErr w:type="gramStart"/>
      <w:r w:rsidRPr="003D589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Кроме того, устанавливается правило, предусматривающее возможность зачета налога на прибыль организаций, исчисленного и удержанного в отношении дивидендов, полученных российской организацией, при определении суммы НДФЛ, подлежащей уплате в отношении доходов налогоплательщика, признаваемого налоговым резидентом Российской Федерации, от долевого участия в этой российской организации, пропорционально доле такого участия (сумма налога, подлежащая зачету, определяется по установленной формуле).</w:t>
      </w:r>
      <w:proofErr w:type="gramEnd"/>
    </w:p>
    <w:p w:rsidR="004263A7" w:rsidRPr="003D589E" w:rsidRDefault="004263A7" w:rsidP="004263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D589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Данный порядок зачета не применяется в отношении сумм налога, исчисленных в отношении дивидендов, указанных в подпункте 11 пункта 1 статьи 208 НК РФ.</w:t>
      </w:r>
    </w:p>
    <w:p w:rsidR="004263A7" w:rsidRPr="003D589E" w:rsidRDefault="004263A7" w:rsidP="004263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D589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 числе прочего устанавливается также, что организации и индивидуальные предприниматели, применявшие в четвертом квартале 2020 года систему налогообложения в виде ЕНВД и отвечающие требованиям, установленным главой 26.2 НК РФ, вправе не позднее 31 марта 2021 года уведомить налоговый орган о переходе на УСН с 1 января 2021 года. При этом организация имеет право перейти на УСН, если по итогам девяти месяцев 2020 года ее доходы, налогообложение которых осуществлялось в соответствии с общим режимом налогообложения, не превысили 112,5 миллиона рублей.</w:t>
      </w:r>
    </w:p>
    <w:p w:rsidR="004263A7" w:rsidRPr="003D589E" w:rsidRDefault="004263A7" w:rsidP="004263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D589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Законом также предусматривается порядок исчисления НДФЛ налоговыми органами с доходов в виде выигрышей в казино и залах игровых автоматов в 2020 году.</w:t>
      </w:r>
    </w:p>
    <w:p w:rsidR="004263A7" w:rsidRPr="00CC4C68" w:rsidRDefault="004263A7" w:rsidP="004263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263A7" w:rsidRPr="00CC4C68" w:rsidRDefault="004263A7" w:rsidP="004263A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C4C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Старший помощник прокурора </w:t>
      </w:r>
    </w:p>
    <w:p w:rsidR="004263A7" w:rsidRPr="00CC4C68" w:rsidRDefault="004263A7" w:rsidP="004263A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C4C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Тимашевского района</w:t>
      </w:r>
    </w:p>
    <w:p w:rsidR="004263A7" w:rsidRPr="00CC4C68" w:rsidRDefault="004263A7" w:rsidP="004263A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263A7" w:rsidRDefault="004263A7" w:rsidP="004263A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C4C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юрист 1 класса                                           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</w:t>
      </w:r>
      <w:r w:rsidRPr="00CC4C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Н.Л. Рябенькая</w:t>
      </w:r>
    </w:p>
    <w:p w:rsidR="004263A7" w:rsidRDefault="004263A7" w:rsidP="004263A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263A7" w:rsidRDefault="004263A7" w:rsidP="004263A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01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.03.2021</w:t>
      </w:r>
      <w:r w:rsidRPr="00CC4C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4263A7" w:rsidRDefault="004263A7" w:rsidP="004263A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263A7" w:rsidRDefault="004263A7" w:rsidP="004263A7"/>
    <w:p w:rsidR="00D5646E" w:rsidRDefault="00D5646E"/>
    <w:sectPr w:rsidR="00D5646E" w:rsidSect="00CC4C6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3A7"/>
    <w:rsid w:val="004263A7"/>
    <w:rsid w:val="00D5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3A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3A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2021-03-01T07:39:00Z</dcterms:created>
  <dcterms:modified xsi:type="dcterms:W3CDTF">2021-03-01T07:40:00Z</dcterms:modified>
</cp:coreProperties>
</file>