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08B8E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Техосмотр заключается в проверке технического состояния автомобиля на соответствие обязательным требованиям безопасности с целью его допуска к участию в дорожном движении (</w:t>
      </w:r>
      <w:hyperlink r:id="rId4" w:history="1">
        <w:r w:rsidRPr="00D07B73">
          <w:rPr>
            <w:rFonts w:ascii="Arial" w:eastAsia="Times New Roman" w:hAnsi="Arial" w:cs="Arial"/>
            <w:color w:val="27677C"/>
            <w:sz w:val="18"/>
            <w:szCs w:val="18"/>
            <w:u w:val="single"/>
            <w:lang w:eastAsia="ru-RU"/>
          </w:rPr>
          <w:t>п. 12 ст. 1</w:t>
        </w:r>
      </w:hyperlink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Закона от 01.07.2011 № 170-ФЗ).</w:t>
      </w:r>
    </w:p>
    <w:p w14:paraId="45368B72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Периодичность прохождения техосмотра зависит от вида транспортного средства и срока его эксплуатации.</w:t>
      </w:r>
    </w:p>
    <w:p w14:paraId="58906B7B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b/>
          <w:bCs/>
          <w:color w:val="2A2A2A"/>
          <w:sz w:val="18"/>
          <w:szCs w:val="18"/>
          <w:lang w:eastAsia="ru-RU"/>
        </w:rPr>
        <w:t>Освобождение от техосмотра</w:t>
      </w:r>
    </w:p>
    <w:p w14:paraId="37782A12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По общему правилу, если вы стали владельцем нового легкового автомобиля, то в течение трех лет, включая год выпуска, ваш автомобиль освобожден от процедуры технического осмотра и диагностическая карта на такой автомобиль не требуется (</w:t>
      </w:r>
      <w:hyperlink r:id="rId5" w:history="1">
        <w:r w:rsidRPr="00D07B73">
          <w:rPr>
            <w:rFonts w:ascii="Arial" w:eastAsia="Times New Roman" w:hAnsi="Arial" w:cs="Arial"/>
            <w:color w:val="27677C"/>
            <w:sz w:val="18"/>
            <w:szCs w:val="18"/>
            <w:u w:val="single"/>
            <w:lang w:eastAsia="ru-RU"/>
          </w:rPr>
          <w:t>п. 1 ч. 2 ст. 15</w:t>
        </w:r>
      </w:hyperlink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Закона № 170-ФЗ).</w:t>
      </w:r>
    </w:p>
    <w:p w14:paraId="17F2CCF5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Такой же «льготой» пользуются грузовые автомобили с разрешенной максимальной массой до трех с половиной тонн, мотоциклы и иные мототранспортные средства, а также прицепы и полуприцепы (</w:t>
      </w:r>
      <w:hyperlink r:id="rId6" w:history="1">
        <w:r w:rsidRPr="00D07B73">
          <w:rPr>
            <w:rFonts w:ascii="Arial" w:eastAsia="Times New Roman" w:hAnsi="Arial" w:cs="Arial"/>
            <w:color w:val="27677C"/>
            <w:sz w:val="18"/>
            <w:szCs w:val="18"/>
            <w:u w:val="single"/>
            <w:lang w:eastAsia="ru-RU"/>
          </w:rPr>
          <w:t>п. 2 ч. 2 ст. 15</w:t>
        </w:r>
      </w:hyperlink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Закона № 170-ФЗ).</w:t>
      </w:r>
    </w:p>
    <w:p w14:paraId="58AD935E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Более того, прицепы с разрешенной максимальной массой до трех с половиной тонн, владельцами которых являются физические лица, вообще не подлежат техническому осмотру (</w:t>
      </w:r>
      <w:hyperlink r:id="rId7" w:history="1">
        <w:r w:rsidRPr="00D07B73">
          <w:rPr>
            <w:rFonts w:ascii="Arial" w:eastAsia="Times New Roman" w:hAnsi="Arial" w:cs="Arial"/>
            <w:color w:val="27677C"/>
            <w:sz w:val="18"/>
            <w:szCs w:val="18"/>
            <w:u w:val="single"/>
            <w:lang w:eastAsia="ru-RU"/>
          </w:rPr>
          <w:t>ч. 4 ст. 32</w:t>
        </w:r>
      </w:hyperlink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Закона № 170-ФЗ).</w:t>
      </w:r>
    </w:p>
    <w:p w14:paraId="15FB581D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b/>
          <w:bCs/>
          <w:color w:val="2A2A2A"/>
          <w:sz w:val="18"/>
          <w:szCs w:val="18"/>
          <w:lang w:eastAsia="ru-RU"/>
        </w:rPr>
        <w:t>Стандартная регулярность прохождения техосмотра</w:t>
      </w:r>
    </w:p>
    <w:p w14:paraId="667017A4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Если ваше транспортное средство (легковой, грузовой автомобиль с разрешенной максимальной массой до трех с половиной тонн или мотоцикл) находится в эксплуатации более трех лет, включая год выпуска, то вам необходимо пройти техосмотр. Без этого, в частности, вы не сможете заключить договор страхования (ОСАГО) (</w:t>
      </w:r>
      <w:hyperlink r:id="rId8" w:history="1">
        <w:r w:rsidRPr="00D07B73">
          <w:rPr>
            <w:rFonts w:ascii="Arial" w:eastAsia="Times New Roman" w:hAnsi="Arial" w:cs="Arial"/>
            <w:color w:val="27677C"/>
            <w:sz w:val="18"/>
            <w:szCs w:val="18"/>
            <w:u w:val="single"/>
            <w:lang w:eastAsia="ru-RU"/>
          </w:rPr>
          <w:t>ч. 2</w:t>
        </w:r>
      </w:hyperlink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, </w:t>
      </w:r>
      <w:hyperlink r:id="rId9" w:history="1">
        <w:r w:rsidRPr="00D07B73">
          <w:rPr>
            <w:rFonts w:ascii="Arial" w:eastAsia="Times New Roman" w:hAnsi="Arial" w:cs="Arial"/>
            <w:color w:val="27677C"/>
            <w:sz w:val="18"/>
            <w:szCs w:val="18"/>
            <w:u w:val="single"/>
            <w:lang w:eastAsia="ru-RU"/>
          </w:rPr>
          <w:t>4 ст. 15</w:t>
        </w:r>
      </w:hyperlink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Закона № 170-ФЗ).</w:t>
      </w:r>
    </w:p>
    <w:p w14:paraId="7547D6E0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b/>
          <w:bCs/>
          <w:i/>
          <w:iCs/>
          <w:color w:val="2A2A2A"/>
          <w:sz w:val="18"/>
          <w:szCs w:val="18"/>
          <w:lang w:eastAsia="ru-RU"/>
        </w:rPr>
        <w:t>Обратите внимание!</w:t>
      </w:r>
    </w:p>
    <w:p w14:paraId="600B4995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i/>
          <w:iCs/>
          <w:color w:val="2A2A2A"/>
          <w:sz w:val="18"/>
          <w:szCs w:val="18"/>
          <w:lang w:eastAsia="ru-RU"/>
        </w:rPr>
        <w:t>Учет сведений о результатах проведения техосмотра осуществляется с помощью единой автоматизированной информационной системы техосмотра. Заключение договора страхования (ОСАГО) не допускается без проверки в том числе соответствия представленных страхователем (владельцем транспортного средства) сведений, содержащихся в указанной информационной системе (</w:t>
      </w:r>
      <w:hyperlink r:id="rId10" w:history="1">
        <w:r w:rsidRPr="00D07B73">
          <w:rPr>
            <w:rFonts w:ascii="Arial" w:eastAsia="Times New Roman" w:hAnsi="Arial" w:cs="Arial"/>
            <w:i/>
            <w:iCs/>
            <w:color w:val="27677C"/>
            <w:sz w:val="18"/>
            <w:szCs w:val="18"/>
            <w:u w:val="single"/>
            <w:lang w:eastAsia="ru-RU"/>
          </w:rPr>
          <w:t>ч. 5 ст. 5</w:t>
        </w:r>
      </w:hyperlink>
      <w:r w:rsidRPr="00D07B73">
        <w:rPr>
          <w:rFonts w:ascii="Arial" w:eastAsia="Times New Roman" w:hAnsi="Arial" w:cs="Arial"/>
          <w:i/>
          <w:iCs/>
          <w:color w:val="2A2A2A"/>
          <w:sz w:val="18"/>
          <w:szCs w:val="18"/>
          <w:lang w:eastAsia="ru-RU"/>
        </w:rPr>
        <w:t> Закона № 170-ФЗ; </w:t>
      </w:r>
      <w:hyperlink r:id="rId11" w:history="1">
        <w:r w:rsidRPr="00D07B73">
          <w:rPr>
            <w:rFonts w:ascii="Arial" w:eastAsia="Times New Roman" w:hAnsi="Arial" w:cs="Arial"/>
            <w:i/>
            <w:iCs/>
            <w:color w:val="27677C"/>
            <w:sz w:val="18"/>
            <w:szCs w:val="18"/>
            <w:u w:val="single"/>
            <w:lang w:eastAsia="ru-RU"/>
          </w:rPr>
          <w:t>п. 10.1 ст. 15</w:t>
        </w:r>
      </w:hyperlink>
      <w:r w:rsidRPr="00D07B73">
        <w:rPr>
          <w:rFonts w:ascii="Arial" w:eastAsia="Times New Roman" w:hAnsi="Arial" w:cs="Arial"/>
          <w:i/>
          <w:iCs/>
          <w:color w:val="2A2A2A"/>
          <w:sz w:val="18"/>
          <w:szCs w:val="18"/>
          <w:lang w:eastAsia="ru-RU"/>
        </w:rPr>
        <w:t> Закона от 25.04.2002 № 40-ФЗ).</w:t>
      </w:r>
    </w:p>
    <w:p w14:paraId="2C12BCDC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В отношении указанных транспортных средств, с года выпуска которых прошло от трех до семи лет, техосмотр проводится раз в 24 месяца. По прошествии указанного времени техосмотр указанных транспортных средств проводится раз в 12 месяцев (</w:t>
      </w:r>
      <w:hyperlink r:id="rId12" w:history="1">
        <w:r w:rsidRPr="00D07B73">
          <w:rPr>
            <w:rFonts w:ascii="Arial" w:eastAsia="Times New Roman" w:hAnsi="Arial" w:cs="Arial"/>
            <w:color w:val="27677C"/>
            <w:sz w:val="18"/>
            <w:szCs w:val="18"/>
            <w:u w:val="single"/>
            <w:lang w:eastAsia="ru-RU"/>
          </w:rPr>
          <w:t>п. п. 2</w:t>
        </w:r>
      </w:hyperlink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, </w:t>
      </w:r>
      <w:hyperlink r:id="rId13" w:history="1">
        <w:r w:rsidRPr="00D07B73">
          <w:rPr>
            <w:rFonts w:ascii="Arial" w:eastAsia="Times New Roman" w:hAnsi="Arial" w:cs="Arial"/>
            <w:color w:val="27677C"/>
            <w:sz w:val="18"/>
            <w:szCs w:val="18"/>
            <w:u w:val="single"/>
            <w:lang w:eastAsia="ru-RU"/>
          </w:rPr>
          <w:t>4 ч. 1 ст. 15</w:t>
        </w:r>
      </w:hyperlink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Закона № 170-ФЗ).</w:t>
      </w:r>
    </w:p>
    <w:p w14:paraId="65E414B1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Если вы приобрели подержанный автомобиль с действующей диагностической картой, то она продолжает действовать до истечения своего срока независимо от смены собственника автомобиля. Купля-продажа автомобиля не является основанием для проведения повторного техосмотра, если на данный автомобиль уже была выдана диагностическая карта (талон техосмотра), срок действия которой не истек (</w:t>
      </w:r>
      <w:hyperlink r:id="rId14" w:history="1">
        <w:r w:rsidRPr="00D07B73">
          <w:rPr>
            <w:rFonts w:ascii="Arial" w:eastAsia="Times New Roman" w:hAnsi="Arial" w:cs="Arial"/>
            <w:color w:val="27677C"/>
            <w:sz w:val="18"/>
            <w:szCs w:val="18"/>
            <w:u w:val="single"/>
            <w:lang w:eastAsia="ru-RU"/>
          </w:rPr>
          <w:t>ч. 5 ст. 19</w:t>
        </w:r>
      </w:hyperlink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Закона № 170-ФЗ).</w:t>
      </w:r>
    </w:p>
    <w:p w14:paraId="79FAC328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b/>
          <w:bCs/>
          <w:color w:val="2A2A2A"/>
          <w:sz w:val="18"/>
          <w:szCs w:val="18"/>
          <w:lang w:eastAsia="ru-RU"/>
        </w:rPr>
        <w:t>Нестандартная регулярность прохождения техосмотра</w:t>
      </w:r>
    </w:p>
    <w:p w14:paraId="241DD536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Грузовые автомобили с разрешенной максимальной массой более трех с половиной тонн подлежат ежегодному техосмотру. Также техосмотр должен проводиться каждый год в отношении предназначенных для обучения вождению автомобилей и транспортных средств со специальными сигналами (</w:t>
      </w:r>
      <w:hyperlink r:id="rId15" w:history="1">
        <w:r w:rsidRPr="00D07B73">
          <w:rPr>
            <w:rFonts w:ascii="Arial" w:eastAsia="Times New Roman" w:hAnsi="Arial" w:cs="Arial"/>
            <w:color w:val="27677C"/>
            <w:sz w:val="18"/>
            <w:szCs w:val="18"/>
            <w:u w:val="single"/>
            <w:lang w:eastAsia="ru-RU"/>
          </w:rPr>
          <w:t>п. 3 ч. 1 ст. 15</w:t>
        </w:r>
      </w:hyperlink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Закона № 170-ФЗ).</w:t>
      </w:r>
    </w:p>
    <w:p w14:paraId="27893FE0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Кроме того, раз в полгода должны проходить техосмотр следующие транспортные средства (</w:t>
      </w:r>
      <w:hyperlink r:id="rId16" w:history="1">
        <w:r w:rsidRPr="00D07B73">
          <w:rPr>
            <w:rFonts w:ascii="Arial" w:eastAsia="Times New Roman" w:hAnsi="Arial" w:cs="Arial"/>
            <w:color w:val="27677C"/>
            <w:sz w:val="18"/>
            <w:szCs w:val="18"/>
            <w:u w:val="single"/>
            <w:lang w:eastAsia="ru-RU"/>
          </w:rPr>
          <w:t>п. 1 ч. 1 ст. 15</w:t>
        </w:r>
      </w:hyperlink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Закона № 170-ФЗ):</w:t>
      </w:r>
    </w:p>
    <w:p w14:paraId="5764443F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- легковые такси;</w:t>
      </w:r>
    </w:p>
    <w:p w14:paraId="3C9B16DA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- автобусы;</w:t>
      </w:r>
    </w:p>
    <w:p w14:paraId="24C88D9A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- грузовые автомобили, предназначенные для систематической перевозки пассажиров (количество мест для сидения должно быть более восьми, не считая места водителя);</w:t>
      </w:r>
    </w:p>
    <w:p w14:paraId="3CED0FB5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- специализированные транспортные средства и прицепы к ним, которые предназначены и оборудованы для перевозки опасных грузов.</w:t>
      </w:r>
    </w:p>
    <w:p w14:paraId="6D806685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Владельцы данных автотранспортных средств освобождены от обязанности предъявлять диагностическую карту при получении полиса ОСАГО. Сведения о техосмотре уже занесены в единую автоматизированную </w:t>
      </w: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lastRenderedPageBreak/>
        <w:t>информационную систему технического осмотра (</w:t>
      </w:r>
      <w:hyperlink r:id="rId17" w:history="1">
        <w:r w:rsidRPr="00D07B73">
          <w:rPr>
            <w:rFonts w:ascii="Arial" w:eastAsia="Times New Roman" w:hAnsi="Arial" w:cs="Arial"/>
            <w:color w:val="27677C"/>
            <w:sz w:val="18"/>
            <w:szCs w:val="18"/>
            <w:u w:val="single"/>
            <w:lang w:eastAsia="ru-RU"/>
          </w:rPr>
          <w:t>пп. «е» п. 3 ст. 15</w:t>
        </w:r>
      </w:hyperlink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Закона № 40-ФЗ; </w:t>
      </w:r>
      <w:hyperlink r:id="rId18" w:history="1">
        <w:r w:rsidRPr="00D07B73">
          <w:rPr>
            <w:rFonts w:ascii="Arial" w:eastAsia="Times New Roman" w:hAnsi="Arial" w:cs="Arial"/>
            <w:color w:val="27677C"/>
            <w:sz w:val="18"/>
            <w:szCs w:val="18"/>
            <w:u w:val="single"/>
            <w:lang w:eastAsia="ru-RU"/>
          </w:rPr>
          <w:t>ч. 5 ст. 5</w:t>
        </w:r>
      </w:hyperlink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Закона № 170-ФЗ).</w:t>
      </w:r>
    </w:p>
    <w:p w14:paraId="71E9FF5D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b/>
          <w:bCs/>
          <w:i/>
          <w:iCs/>
          <w:color w:val="2A2A2A"/>
          <w:sz w:val="18"/>
          <w:szCs w:val="18"/>
          <w:lang w:eastAsia="ru-RU"/>
        </w:rPr>
        <w:t>Обратите внимание!</w:t>
      </w:r>
    </w:p>
    <w:p w14:paraId="38F68726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i/>
          <w:iCs/>
          <w:color w:val="2A2A2A"/>
          <w:sz w:val="18"/>
          <w:szCs w:val="18"/>
          <w:lang w:eastAsia="ru-RU"/>
        </w:rPr>
        <w:t>За управление легковым такси, автобусом или грузовым автомобилем, предназначенным и оборудованным для перевозок людей, с числом мест для сидения более чем восемь (кроме места для водителя), которые не прошли техосмотр, предусмотрен штраф в размере от 500 до 800 руб. В общем случае при уплате штрафа не позднее 20 дней со дня вынесения постановления о его наложении его размер уменьшается вдвое. Если исполнение постановления отсрочено либо рассрочено, штраф уплачивается в полном размере (</w:t>
      </w:r>
      <w:hyperlink r:id="rId19" w:history="1">
        <w:r w:rsidRPr="00D07B73">
          <w:rPr>
            <w:rFonts w:ascii="Arial" w:eastAsia="Times New Roman" w:hAnsi="Arial" w:cs="Arial"/>
            <w:i/>
            <w:iCs/>
            <w:color w:val="27677C"/>
            <w:sz w:val="18"/>
            <w:szCs w:val="18"/>
            <w:u w:val="single"/>
            <w:lang w:eastAsia="ru-RU"/>
          </w:rPr>
          <w:t>ч. 2 ст. 12.1</w:t>
        </w:r>
      </w:hyperlink>
      <w:r w:rsidRPr="00D07B73">
        <w:rPr>
          <w:rFonts w:ascii="Arial" w:eastAsia="Times New Roman" w:hAnsi="Arial" w:cs="Arial"/>
          <w:i/>
          <w:iCs/>
          <w:color w:val="2A2A2A"/>
          <w:sz w:val="18"/>
          <w:szCs w:val="18"/>
          <w:lang w:eastAsia="ru-RU"/>
        </w:rPr>
        <w:t>, </w:t>
      </w:r>
      <w:hyperlink r:id="rId20" w:history="1">
        <w:r w:rsidRPr="00D07B73">
          <w:rPr>
            <w:rFonts w:ascii="Arial" w:eastAsia="Times New Roman" w:hAnsi="Arial" w:cs="Arial"/>
            <w:i/>
            <w:iCs/>
            <w:color w:val="27677C"/>
            <w:sz w:val="18"/>
            <w:szCs w:val="18"/>
            <w:u w:val="single"/>
            <w:lang w:eastAsia="ru-RU"/>
          </w:rPr>
          <w:t>ч. 1.3 ст. 32.2</w:t>
        </w:r>
      </w:hyperlink>
      <w:r w:rsidRPr="00D07B73">
        <w:rPr>
          <w:rFonts w:ascii="Arial" w:eastAsia="Times New Roman" w:hAnsi="Arial" w:cs="Arial"/>
          <w:i/>
          <w:iCs/>
          <w:color w:val="2A2A2A"/>
          <w:sz w:val="18"/>
          <w:szCs w:val="18"/>
          <w:lang w:eastAsia="ru-RU"/>
        </w:rPr>
        <w:t> КоАП РФ; </w:t>
      </w:r>
      <w:hyperlink r:id="rId21" w:history="1">
        <w:r w:rsidRPr="00D07B73">
          <w:rPr>
            <w:rFonts w:ascii="Arial" w:eastAsia="Times New Roman" w:hAnsi="Arial" w:cs="Arial"/>
            <w:i/>
            <w:iCs/>
            <w:color w:val="27677C"/>
            <w:sz w:val="18"/>
            <w:szCs w:val="18"/>
            <w:u w:val="single"/>
            <w:lang w:eastAsia="ru-RU"/>
          </w:rPr>
          <w:t>Постановление</w:t>
        </w:r>
      </w:hyperlink>
      <w:r w:rsidRPr="00D07B73">
        <w:rPr>
          <w:rFonts w:ascii="Arial" w:eastAsia="Times New Roman" w:hAnsi="Arial" w:cs="Arial"/>
          <w:i/>
          <w:iCs/>
          <w:color w:val="2A2A2A"/>
          <w:sz w:val="18"/>
          <w:szCs w:val="18"/>
          <w:lang w:eastAsia="ru-RU"/>
        </w:rPr>
        <w:t> Конституционного Суда РФ от 04.12.2017 № 35-П).</w:t>
      </w:r>
    </w:p>
    <w:p w14:paraId="64AB9A17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b/>
          <w:bCs/>
          <w:color w:val="2A2A2A"/>
          <w:sz w:val="18"/>
          <w:szCs w:val="18"/>
          <w:lang w:eastAsia="ru-RU"/>
        </w:rPr>
        <w:t>Техосмотр по желанию</w:t>
      </w:r>
    </w:p>
    <w:p w14:paraId="264343AB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При необходимости автовладелец может пройти техосмотр транспортного средства раньше, чем истекает срок, указанный в диагностической карте. Это может потребоваться, например, при выезде в страну, где действуют правила прохождения техосмотра, отличные от российских (</w:t>
      </w:r>
      <w:hyperlink r:id="rId22" w:history="1">
        <w:r w:rsidRPr="00D07B73">
          <w:rPr>
            <w:rFonts w:ascii="Arial" w:eastAsia="Times New Roman" w:hAnsi="Arial" w:cs="Arial"/>
            <w:color w:val="27677C"/>
            <w:sz w:val="18"/>
            <w:szCs w:val="18"/>
            <w:u w:val="single"/>
            <w:lang w:eastAsia="ru-RU"/>
          </w:rPr>
          <w:t>ч. 6 ст. 15</w:t>
        </w:r>
      </w:hyperlink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Закона № 170-ФЗ). В прохождении внепланового техосмотра вам отказать не могут.</w:t>
      </w:r>
    </w:p>
    <w:p w14:paraId="7D87AC64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b/>
          <w:bCs/>
          <w:color w:val="2A2A2A"/>
          <w:sz w:val="18"/>
          <w:szCs w:val="18"/>
          <w:lang w:eastAsia="ru-RU"/>
        </w:rPr>
        <w:t>Повторный техосмотр в случае выявления при первичном техосмотре неисправностей</w:t>
      </w:r>
    </w:p>
    <w:p w14:paraId="58ED7E26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При прохождении техосмотра нередко выявляются неисправности, которые препятствуют получению диагностической карты. В таких случаях автомобиль подлежит повторному техосмотру.</w:t>
      </w:r>
    </w:p>
    <w:p w14:paraId="2A0D6188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В течение 20 дней владелец транспорта может устранить все дефекты и представить автомобиль на повторный техосмотр тому же оператору и в тот же пункт техосмотра.</w:t>
      </w:r>
    </w:p>
    <w:p w14:paraId="5E635D32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В этом случае проверка автомобиля осуществляется только в отношении показателей, которые согласно диагностической карте при проведении предыдущего техосмотра не соответствовали обязательным требованиям безопасности транспортных средств (</w:t>
      </w:r>
      <w:hyperlink r:id="rId23" w:history="1">
        <w:r w:rsidRPr="00D07B73">
          <w:rPr>
            <w:rFonts w:ascii="Arial" w:eastAsia="Times New Roman" w:hAnsi="Arial" w:cs="Arial"/>
            <w:color w:val="27677C"/>
            <w:sz w:val="18"/>
            <w:szCs w:val="18"/>
            <w:u w:val="single"/>
            <w:lang w:eastAsia="ru-RU"/>
          </w:rPr>
          <w:t>ч. 1</w:t>
        </w:r>
      </w:hyperlink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и </w:t>
      </w:r>
      <w:hyperlink r:id="rId24" w:history="1">
        <w:r w:rsidRPr="00D07B73">
          <w:rPr>
            <w:rFonts w:ascii="Arial" w:eastAsia="Times New Roman" w:hAnsi="Arial" w:cs="Arial"/>
            <w:color w:val="27677C"/>
            <w:sz w:val="18"/>
            <w:szCs w:val="18"/>
            <w:u w:val="single"/>
            <w:lang w:eastAsia="ru-RU"/>
          </w:rPr>
          <w:t>2 ст. 18</w:t>
        </w:r>
      </w:hyperlink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Закона № 170-ФЗ).</w:t>
      </w:r>
    </w:p>
    <w:p w14:paraId="24FB293F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Если же повторный технический осмотр проводится в другом пункте технического осмотра или у другого оператора технического осмотра, такой технический осмотр проводится в полном объеме (</w:t>
      </w:r>
      <w:hyperlink r:id="rId25" w:history="1">
        <w:r w:rsidRPr="00D07B73">
          <w:rPr>
            <w:rFonts w:ascii="Arial" w:eastAsia="Times New Roman" w:hAnsi="Arial" w:cs="Arial"/>
            <w:color w:val="27677C"/>
            <w:sz w:val="18"/>
            <w:szCs w:val="18"/>
            <w:u w:val="single"/>
            <w:lang w:eastAsia="ru-RU"/>
          </w:rPr>
          <w:t>ч. 4 ст. 18</w:t>
        </w:r>
      </w:hyperlink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Закона № 170-ФЗ).</w:t>
      </w:r>
    </w:p>
    <w:p w14:paraId="526A26CF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</w:t>
      </w:r>
    </w:p>
    <w:p w14:paraId="4D5FB3A2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</w:t>
      </w:r>
    </w:p>
    <w:p w14:paraId="6B7B1EEC" w14:textId="77777777" w:rsidR="00D07B73" w:rsidRPr="00D07B73" w:rsidRDefault="00D07B73" w:rsidP="00D07B73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D07B73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Помощник прокурора района                                                           А.В. Мирошниченко</w:t>
      </w:r>
    </w:p>
    <w:p w14:paraId="0518FDAE" w14:textId="24AF8EF3" w:rsidR="00AA29DF" w:rsidRPr="00D07B73" w:rsidRDefault="00AA29DF" w:rsidP="00D07B73">
      <w:bookmarkStart w:id="0" w:name="_GoBack"/>
      <w:bookmarkEnd w:id="0"/>
    </w:p>
    <w:sectPr w:rsidR="00AA29DF" w:rsidRPr="00D0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94995"/>
    <w:rsid w:val="00296E50"/>
    <w:rsid w:val="002A474D"/>
    <w:rsid w:val="002F6F1F"/>
    <w:rsid w:val="003159AE"/>
    <w:rsid w:val="003373E0"/>
    <w:rsid w:val="00372C87"/>
    <w:rsid w:val="003D48D5"/>
    <w:rsid w:val="0041445F"/>
    <w:rsid w:val="0046069D"/>
    <w:rsid w:val="00541970"/>
    <w:rsid w:val="00582622"/>
    <w:rsid w:val="005A3F71"/>
    <w:rsid w:val="005E6016"/>
    <w:rsid w:val="00697EA0"/>
    <w:rsid w:val="00742B9D"/>
    <w:rsid w:val="007B257F"/>
    <w:rsid w:val="007F31B8"/>
    <w:rsid w:val="0084033F"/>
    <w:rsid w:val="008B13DF"/>
    <w:rsid w:val="009D0AB0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412A6"/>
    <w:rsid w:val="00C74665"/>
    <w:rsid w:val="00C82193"/>
    <w:rsid w:val="00CC795C"/>
    <w:rsid w:val="00D07B73"/>
    <w:rsid w:val="00D34BF7"/>
    <w:rsid w:val="00E14298"/>
    <w:rsid w:val="00EA3EB8"/>
    <w:rsid w:val="00EC668B"/>
    <w:rsid w:val="00ED2EA5"/>
    <w:rsid w:val="00F25C62"/>
    <w:rsid w:val="00F35FF1"/>
    <w:rsid w:val="00F41EBB"/>
    <w:rsid w:val="00F422B4"/>
    <w:rsid w:val="00FB65AD"/>
    <w:rsid w:val="00FC3D5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07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3A31B2643EDC89D150ED80735450F3C9FFD2DFC46930DDE947A71FB1DE9E7DC1BA8C12C57051E8J6R5H" TargetMode="External"/><Relationship Id="rId13" Type="http://schemas.openxmlformats.org/officeDocument/2006/relationships/hyperlink" Target="consultantplus://offline/ref=D93A31B2643EDC89D150ED80735450F3C9FFD2DFC46930DDE947A71FB1DE9E7DC1BA8C12C57051EBJ6REH" TargetMode="External"/><Relationship Id="rId18" Type="http://schemas.openxmlformats.org/officeDocument/2006/relationships/hyperlink" Target="consultantplus://offline/ref=D93A31B2643EDC89D150ED80735450F3C9FFD2DFC46930DDE947A71FB1DE9E7DC1BA8C12C57055EEJ6R0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93A31B2643EDC89D150ED80735450F3C9FED0DBC86C30DDE947A71FB1DE9E7DC1BA8C12C57055EFJ6R7H" TargetMode="External"/><Relationship Id="rId7" Type="http://schemas.openxmlformats.org/officeDocument/2006/relationships/hyperlink" Target="consultantplus://offline/ref=D93A31B2643EDC89D150ED80735450F3C9FFD2DFC46930DDE947A71FB1DE9E7DC1BA8C12C57056EDJ6R0H" TargetMode="External"/><Relationship Id="rId12" Type="http://schemas.openxmlformats.org/officeDocument/2006/relationships/hyperlink" Target="consultantplus://offline/ref=D93A31B2643EDC89D150ED80735450F3C9FFD2DFC46930DDE947A71FB1DE9E7DC1BA8C12C57051EBJ6R1H" TargetMode="External"/><Relationship Id="rId17" Type="http://schemas.openxmlformats.org/officeDocument/2006/relationships/hyperlink" Target="consultantplus://offline/ref=D93A31B2643EDC89D150ED80735450F3C9FED3DBC66E30DDE947A71FB1DE9E7DC1BA8C11C6J7R2H" TargetMode="External"/><Relationship Id="rId25" Type="http://schemas.openxmlformats.org/officeDocument/2006/relationships/hyperlink" Target="consultantplus://offline/ref=D93A31B2643EDC89D150ED80735450F3C9FFD2DFC46930DDE947A71FB1DE9E7DC1BA8C12C57057EAJ6R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3A31B2643EDC89D150ED80735450F3C9FFD2DFC46930DDE947A71FB1DE9E7DC1BA8C12C57054EFJ6R3H" TargetMode="External"/><Relationship Id="rId20" Type="http://schemas.openxmlformats.org/officeDocument/2006/relationships/hyperlink" Target="consultantplus://offline/ref=D93A31B2643EDC89D150ED80735450F3C9FEDDD9C46C30DDE947A71FB1DE9E7DC1BA8C15C273J5R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3A31B2643EDC89D150ED80735450F3C9FFD2DFC46930DDE947A71FB1DE9E7DC1BA8C12C57054EDJ6R2H" TargetMode="External"/><Relationship Id="rId11" Type="http://schemas.openxmlformats.org/officeDocument/2006/relationships/hyperlink" Target="consultantplus://offline/ref=D93A31B2643EDC89D150ED80735450F3C9FED3DBC66E30DDE947A71FB1DE9E7DC1BA8C11C0J7R1H" TargetMode="External"/><Relationship Id="rId24" Type="http://schemas.openxmlformats.org/officeDocument/2006/relationships/hyperlink" Target="consultantplus://offline/ref=D93A31B2643EDC89D150ED80735450F3C9FFD2DFC46930DDE947A71FB1DE9E7DC1BA8C12C57057EAJ6R6H" TargetMode="External"/><Relationship Id="rId5" Type="http://schemas.openxmlformats.org/officeDocument/2006/relationships/hyperlink" Target="consultantplus://offline/ref=D93A31B2643EDC89D150ED80735450F3C9FFD2DFC46930DDE947A71FB1DE9E7DC1BA8C12C57051E8J6R4H" TargetMode="External"/><Relationship Id="rId15" Type="http://schemas.openxmlformats.org/officeDocument/2006/relationships/hyperlink" Target="consultantplus://offline/ref=D93A31B2643EDC89D150ED80735450F3C9FFD2DFC46930DDE947A71FB1DE9E7DC1BA8C12C57054ECJ6R3H" TargetMode="External"/><Relationship Id="rId23" Type="http://schemas.openxmlformats.org/officeDocument/2006/relationships/hyperlink" Target="consultantplus://offline/ref=D93A31B2643EDC89D150ED80735450F3C9FFD2DFC46930DDE947A71FB1DE9E7DC1BA8C12C57057EAJ6R7H" TargetMode="External"/><Relationship Id="rId10" Type="http://schemas.openxmlformats.org/officeDocument/2006/relationships/hyperlink" Target="consultantplus://offline/ref=D93A31B2643EDC89D150ED80735450F3C9FFD2DFC46930DDE947A71FB1DE9E7DC1BA8C12C57055EEJ6R0H" TargetMode="External"/><Relationship Id="rId19" Type="http://schemas.openxmlformats.org/officeDocument/2006/relationships/hyperlink" Target="consultantplus://offline/ref=D93A31B2643EDC89D150ED80735450F3C9FEDDD9C46C30DDE947A71FB1DE9E7DC1BA8C11CD75J5R4H" TargetMode="External"/><Relationship Id="rId4" Type="http://schemas.openxmlformats.org/officeDocument/2006/relationships/hyperlink" Target="consultantplus://offline/ref=D93A31B2643EDC89D150ED80735450F3C9FFD2DFC46930DDE947A71FB1DE9E7DC1BA8C12C57055E8J6R5H" TargetMode="External"/><Relationship Id="rId9" Type="http://schemas.openxmlformats.org/officeDocument/2006/relationships/hyperlink" Target="consultantplus://offline/ref=D93A31B2643EDC89D150ED80735450F3C9FFD2DFC46930DDE947A71FB1DE9E7DC1BA8C12C57054EDJ6REH" TargetMode="External"/><Relationship Id="rId14" Type="http://schemas.openxmlformats.org/officeDocument/2006/relationships/hyperlink" Target="consultantplus://offline/ref=D93A31B2643EDC89D150ED80735450F3C9FFD2DFC46930DDE947A71FB1DE9E7DC1BA8C12C57051E9J6R2H" TargetMode="External"/><Relationship Id="rId22" Type="http://schemas.openxmlformats.org/officeDocument/2006/relationships/hyperlink" Target="consultantplus://offline/ref=D93A31B2643EDC89D150ED80735450F3C9FFD2DFC46930DDE947A71FB1DE9E7DC1BA8C12C57054E2J6R6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1270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101</cp:revision>
  <dcterms:created xsi:type="dcterms:W3CDTF">2019-03-25T20:11:00Z</dcterms:created>
  <dcterms:modified xsi:type="dcterms:W3CDTF">2019-03-25T20:38:00Z</dcterms:modified>
</cp:coreProperties>
</file>