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16CA9">
        <w:rPr>
          <w:rFonts w:ascii="Arial" w:eastAsia="Calibri" w:hAnsi="Arial" w:cs="Arial"/>
          <w:sz w:val="24"/>
          <w:szCs w:val="24"/>
        </w:rPr>
        <w:t>КРАСНОДАРСКИЙ КРАЙ</w:t>
      </w: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16CA9">
        <w:rPr>
          <w:rFonts w:ascii="Arial" w:eastAsia="Calibri" w:hAnsi="Arial" w:cs="Arial"/>
          <w:sz w:val="24"/>
          <w:szCs w:val="24"/>
        </w:rPr>
        <w:t>ТИМАШЕВСКИЙ РАЙОН</w:t>
      </w: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16CA9">
        <w:rPr>
          <w:rFonts w:ascii="Arial" w:eastAsia="Calibri" w:hAnsi="Arial" w:cs="Arial"/>
          <w:sz w:val="24"/>
          <w:szCs w:val="24"/>
        </w:rPr>
        <w:t>АДМИНИСТРАЦИЯ НОВОЛЕНИНСКОГО СЕЛЬСКОГО ПОСЕЛЕНИЯ</w:t>
      </w: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16CA9">
        <w:rPr>
          <w:rFonts w:ascii="Arial" w:eastAsia="Calibri" w:hAnsi="Arial" w:cs="Arial"/>
          <w:sz w:val="24"/>
          <w:szCs w:val="24"/>
        </w:rPr>
        <w:t>ТИМАШЕВСКОГО РАЙОНА</w:t>
      </w: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16CA9">
        <w:rPr>
          <w:rFonts w:ascii="Arial" w:eastAsia="Calibri" w:hAnsi="Arial" w:cs="Arial"/>
          <w:sz w:val="24"/>
          <w:szCs w:val="24"/>
        </w:rPr>
        <w:t>ПОСТАНОВЛЕНИЕ</w:t>
      </w:r>
    </w:p>
    <w:p w:rsidR="00E16CA9" w:rsidRPr="00E16CA9" w:rsidRDefault="00E16CA9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E4343C" w:rsidRPr="00E16CA9" w:rsidRDefault="00A81230" w:rsidP="00E16CA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</w:t>
      </w:r>
      <w:r w:rsidR="00E16CA9" w:rsidRPr="00E16CA9">
        <w:rPr>
          <w:rFonts w:ascii="Arial" w:eastAsia="Calibri" w:hAnsi="Arial" w:cs="Arial"/>
          <w:sz w:val="24"/>
          <w:szCs w:val="24"/>
        </w:rPr>
        <w:t xml:space="preserve"> 2018 года                    № </w:t>
      </w:r>
      <w:r>
        <w:rPr>
          <w:rFonts w:ascii="Arial" w:eastAsia="Calibri" w:hAnsi="Arial" w:cs="Arial"/>
          <w:sz w:val="24"/>
          <w:szCs w:val="24"/>
        </w:rPr>
        <w:t>________</w:t>
      </w:r>
      <w:r w:rsidR="00E16CA9" w:rsidRPr="00E16CA9">
        <w:rPr>
          <w:rFonts w:ascii="Arial" w:eastAsia="Calibri" w:hAnsi="Arial" w:cs="Arial"/>
          <w:sz w:val="24"/>
          <w:szCs w:val="24"/>
        </w:rPr>
        <w:t xml:space="preserve">                        </w:t>
      </w:r>
      <w:proofErr w:type="spellStart"/>
      <w:r w:rsidR="00E16CA9" w:rsidRPr="00E16CA9">
        <w:rPr>
          <w:rFonts w:ascii="Arial" w:eastAsia="Calibri" w:hAnsi="Arial" w:cs="Arial"/>
          <w:sz w:val="24"/>
          <w:szCs w:val="24"/>
        </w:rPr>
        <w:t>х</w:t>
      </w:r>
      <w:proofErr w:type="gramStart"/>
      <w:r w:rsidR="00E16CA9" w:rsidRPr="00E16CA9">
        <w:rPr>
          <w:rFonts w:ascii="Arial" w:eastAsia="Calibri" w:hAnsi="Arial" w:cs="Arial"/>
          <w:sz w:val="24"/>
          <w:szCs w:val="24"/>
        </w:rPr>
        <w:t>.Л</w:t>
      </w:r>
      <w:proofErr w:type="gramEnd"/>
      <w:r w:rsidR="00E16CA9" w:rsidRPr="00E16CA9">
        <w:rPr>
          <w:rFonts w:ascii="Arial" w:eastAsia="Calibri" w:hAnsi="Arial" w:cs="Arial"/>
          <w:sz w:val="24"/>
          <w:szCs w:val="24"/>
        </w:rPr>
        <w:t>енинский</w:t>
      </w:r>
      <w:proofErr w:type="spellEnd"/>
    </w:p>
    <w:p w:rsidR="00E4343C" w:rsidRPr="00E4343C" w:rsidRDefault="00E4343C" w:rsidP="002300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t>Об утверждении порядка ведения книг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соответствии со статьей 27 Федерального закона от 12 января 1996 года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№ 8-ФЗ «О погребении и похоронном деле», статьей 14 Закона Краснодарского края от 04 февраля 2004 года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666-КЗ «О погребении и похоронном деле в Краснодарском крае», в целях осуществления общественного контроля за деятельностью в сфере похоронного дела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н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ю: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1.Утвердить: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Порядок регистрации надмогильных сооружений </w:t>
      </w:r>
      <w:r w:rsidRPr="00E4343C">
        <w:rPr>
          <w:rFonts w:ascii="Times New Roman" w:eastAsia="Arial" w:hAnsi="Times New Roman" w:cs="Times New Roman"/>
          <w:sz w:val="28"/>
          <w:szCs w:val="28"/>
        </w:rPr>
        <w:t>(надгробий)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>(приложение №1).;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1.2.Образец книги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(приложение </w:t>
      </w:r>
      <w:r w:rsidR="00A32D7E">
        <w:rPr>
          <w:rFonts w:ascii="Times New Roman" w:eastAsia="Arial" w:hAnsi="Times New Roman" w:cs="Times New Roman"/>
          <w:sz w:val="28"/>
          <w:szCs w:val="28"/>
        </w:rPr>
        <w:t>№2</w:t>
      </w:r>
      <w:r w:rsidRPr="00E4343C">
        <w:rPr>
          <w:rFonts w:ascii="Times New Roman" w:eastAsia="Arial" w:hAnsi="Times New Roman" w:cs="Times New Roman"/>
          <w:sz w:val="28"/>
          <w:szCs w:val="28"/>
        </w:rPr>
        <w:t>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4644F6">
        <w:rPr>
          <w:rFonts w:ascii="Times New Roman" w:eastAsia="Arial" w:hAnsi="Times New Roman" w:cs="Times New Roman"/>
          <w:sz w:val="28"/>
          <w:szCs w:val="28"/>
        </w:rPr>
        <w:t>Специалисту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644F6">
        <w:rPr>
          <w:rFonts w:ascii="Times New Roman" w:eastAsia="Arial" w:hAnsi="Times New Roman" w:cs="Times New Roman"/>
          <w:sz w:val="28"/>
          <w:szCs w:val="28"/>
        </w:rPr>
        <w:t>Н.П. Королевой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44F6">
        <w:rPr>
          <w:rFonts w:ascii="Times New Roman" w:eastAsia="Arial" w:hAnsi="Times New Roman" w:cs="Times New Roman"/>
          <w:sz w:val="28"/>
          <w:szCs w:val="28"/>
        </w:rPr>
        <w:t>опубликовать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 в газете «</w:t>
      </w:r>
      <w:proofErr w:type="spellStart"/>
      <w:r w:rsidR="004644F6">
        <w:rPr>
          <w:rFonts w:ascii="Times New Roman" w:eastAsia="Arial" w:hAnsi="Times New Roman" w:cs="Times New Roman"/>
          <w:sz w:val="28"/>
          <w:szCs w:val="28"/>
        </w:rPr>
        <w:t>Новоленинские</w:t>
      </w:r>
      <w:proofErr w:type="spellEnd"/>
      <w:r w:rsidR="004644F6">
        <w:rPr>
          <w:rFonts w:ascii="Times New Roman" w:eastAsia="Arial" w:hAnsi="Times New Roman" w:cs="Times New Roman"/>
          <w:sz w:val="28"/>
          <w:szCs w:val="28"/>
        </w:rPr>
        <w:t xml:space="preserve"> вести»,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44F6">
        <w:rPr>
          <w:rFonts w:ascii="Times New Roman" w:eastAsia="Arial" w:hAnsi="Times New Roman" w:cs="Times New Roman"/>
          <w:sz w:val="28"/>
          <w:szCs w:val="28"/>
        </w:rPr>
        <w:t>специалисту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4644F6"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Е.К. Антоновой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="004644F6" w:rsidRPr="004644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4644F6">
        <w:rPr>
          <w:rFonts w:ascii="Times New Roman" w:eastAsia="Arial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</w:t>
      </w:r>
      <w:r w:rsidR="004644F6">
        <w:rPr>
          <w:rFonts w:ascii="Times New Roman" w:eastAsia="Arial" w:hAnsi="Times New Roman" w:cs="Times New Roman"/>
          <w:sz w:val="28"/>
          <w:szCs w:val="28"/>
        </w:rPr>
        <w:t>оставляю за собой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4644F6">
        <w:rPr>
          <w:rFonts w:ascii="Times New Roman" w:eastAsia="Arial" w:hAnsi="Times New Roman" w:cs="Times New Roman"/>
          <w:sz w:val="28"/>
          <w:szCs w:val="28"/>
        </w:rPr>
        <w:t>опубликования</w:t>
      </w:r>
      <w:r w:rsidRPr="00E4343C">
        <w:rPr>
          <w:rFonts w:ascii="Times New Roman" w:eastAsia="Arial" w:hAnsi="Times New Roman" w:cs="Times New Roman"/>
          <w:sz w:val="28"/>
          <w:szCs w:val="28"/>
        </w:rPr>
        <w:t>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="00517FC3"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С.В. Проценко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ПРИЛОЖЕНИЕ №1 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УТВЕРЖДЕН</w:t>
      </w: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поселения Тимашевского района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A81230">
        <w:rPr>
          <w:rFonts w:ascii="Times New Roman" w:eastAsia="Arial" w:hAnsi="Times New Roman" w:cs="Times New Roman"/>
          <w:sz w:val="28"/>
          <w:szCs w:val="28"/>
        </w:rPr>
        <w:t>_____________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A81230">
        <w:rPr>
          <w:rFonts w:ascii="Times New Roman" w:eastAsia="Arial" w:hAnsi="Times New Roman" w:cs="Times New Roman"/>
          <w:sz w:val="28"/>
          <w:szCs w:val="28"/>
        </w:rPr>
        <w:t>________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ПОРЯДОК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4343C">
        <w:rPr>
          <w:rFonts w:ascii="Times New Roman" w:eastAsia="Arial" w:hAnsi="Times New Roman" w:cs="Times New Roman"/>
          <w:b/>
          <w:sz w:val="28"/>
          <w:szCs w:val="28"/>
        </w:rPr>
        <w:t>ведения книг регистрации надмогильных сооружений (надгробий)</w:t>
      </w: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1. Установка и замена надмогильного сооружения (надгробия) регистрируется ответственным специалистом в книге регистрации надмогильных сооружений (надгробий) при предъявлении паспорта заявителя и свидетельства о регистрации захоронения, о чем, одновременно с внесением записи в книгу регистрации надмогильных сооружений (надгробий), делается соответствующая запись в свидетельстве о регистрации захоронения.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2. Ведение книг регистрации (учета) надмогильных сооружений (надгробий) возлагается на уполномоченный исполнительный орган в сфере погребения и похоронного дела - администрацию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Тимашевского района. Постановлением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назначается ответственное лицо за ведение Книг регистрации (учета) надмогильных сооружений (надгробий), регистрацию установки и замены каждого надмогильного сооружения (надгробий) и внесении соответствующей записи об установке или замене надмогильного сооружения (надгробия) в свидетельство о регистрации захоронений.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eastAsia="Arial" w:hAnsi="Times New Roman" w:cs="Times New Roman"/>
          <w:sz w:val="28"/>
          <w:szCs w:val="28"/>
        </w:rPr>
        <w:t xml:space="preserve">Форма книг регистрации надмогильных сооружений </w:t>
      </w:r>
      <w:r w:rsidRPr="00E4343C">
        <w:rPr>
          <w:rFonts w:ascii="Times New Roman" w:eastAsia="Arial" w:hAnsi="Times New Roman" w:cs="Times New Roman"/>
          <w:sz w:val="28"/>
          <w:szCs w:val="28"/>
        </w:rPr>
        <w:t>(надгробий)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утверждается настоящим порядком (приложение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N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3).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4. Книга должна быть пронумерована, прошнурована и скреплена подписью </w:t>
      </w:r>
      <w:r w:rsidR="00A40986">
        <w:rPr>
          <w:rFonts w:ascii="Times New Roman" w:eastAsia="Arial" w:hAnsi="Times New Roman" w:cs="Times New Roman"/>
          <w:sz w:val="28"/>
          <w:szCs w:val="28"/>
        </w:rPr>
        <w:t>главы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и печатью.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5. Книга регистрации (учета) установки надмогильных сооружений является документом строгой отчетности, относится к делам с постоянным сроком хранения и передаются на постоянное хранение в архивный фонд муниципальных архивов.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6. На каждое кладбище ведется отдельная Книга со своим порядковым номером. Порядковая нумерация книги начинается с цифры "1" и должна быть непрерывной и единой. Для крупных кладбищ допускается ведение нескольких Книг в зависимости от территориального деления кладбища. При этом должна применяться дробная нумерация.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7. Книга имеет титульный лист, на котором указываются слова "Книга регистрации надмогильных сооружений (надгробий)", номер книги, наименование органа, наименование населенного пункта, название кладбища, временной период ведения данной книги.</w:t>
      </w:r>
    </w:p>
    <w:p w:rsidR="004644F6" w:rsidRDefault="00E4343C" w:rsidP="00E16C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8. Книгу можно заполнять от руки, как чернилами, так и шариковой ручкой. Внесение записи в Книгу производится в день установки и (или) </w:t>
      </w:r>
    </w:p>
    <w:p w:rsidR="00E4343C" w:rsidRPr="00E4343C" w:rsidRDefault="00E4343C" w:rsidP="00517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регистрации надмогильного сооружения (надгробия).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Книге не должно быть помарок и подчисток. Если при записи допущены неточности, ответственный специалист администрации ставит отметку, содержащую слова "</w:t>
      </w:r>
      <w:proofErr w:type="gramStart"/>
      <w:r w:rsidRPr="00E4343C">
        <w:rPr>
          <w:rFonts w:ascii="Times New Roman" w:eastAsia="Arial" w:hAnsi="Times New Roman" w:cs="Times New Roman"/>
          <w:sz w:val="28"/>
          <w:szCs w:val="28"/>
        </w:rPr>
        <w:t>Исправленному</w:t>
      </w:r>
      <w:proofErr w:type="gram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верить", дату, личную подпись.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9. Книга, законченная делопроизводством, до ее сдачи на постоянное хранение в архивный отдел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хранится в течение срока ведомственного хранения в администрации поселения в условиях, исключающих ее порчу или утрату.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Ведомственное хранение Книги осуществляется в течение сроков, </w:t>
      </w:r>
      <w:r w:rsidRPr="00E4343C">
        <w:rPr>
          <w:rFonts w:ascii="Times New Roman" w:eastAsia="Arial" w:hAnsi="Times New Roman" w:cs="Times New Roman"/>
          <w:sz w:val="28"/>
          <w:szCs w:val="28"/>
        </w:rPr>
        <w:lastRenderedPageBreak/>
        <w:t>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хранения.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10. По истечении срока ведомственного хранения, Книги передаются в архивный отдел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в соответствии с Инструкцией по делопроизводству в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11. Сведения, содержащиеся в Книге, в пределах срока ведомственного хранения, предоставляются администрацией поселения в порядке, предусмотренном действующим законодательством.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Сведения, содержащиеся в Книге, переданной на архивное хранение, предоставляются архивным отделом администрации муниципального образования </w:t>
      </w:r>
      <w:proofErr w:type="spellStart"/>
      <w:r w:rsidRPr="00E4343C">
        <w:rPr>
          <w:rFonts w:ascii="Times New Roman" w:eastAsia="Arial" w:hAnsi="Times New Roman" w:cs="Times New Roman"/>
          <w:sz w:val="28"/>
          <w:szCs w:val="28"/>
        </w:rPr>
        <w:t>Тимашевский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район в порядке, предусмотренном действующим законодательством.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16CA9" w:rsidRPr="00E4343C" w:rsidRDefault="00E16CA9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Новоленинского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сельского</w:t>
      </w:r>
      <w:proofErr w:type="gramEnd"/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поселения Тимашевского района 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С.В. Проценко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ПРИЛОЖЕНИЕ №2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УТВЕРЖДЕНО</w:t>
      </w: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постановлением администрации </w:t>
      </w: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Новоленинского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</w:p>
    <w:p w:rsidR="00E16CA9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Тимашевского района </w:t>
      </w:r>
    </w:p>
    <w:p w:rsidR="00E4343C" w:rsidRPr="00E4343C" w:rsidRDefault="00E4343C" w:rsidP="00E16CA9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A81230">
        <w:rPr>
          <w:rFonts w:ascii="Times New Roman" w:eastAsia="Arial" w:hAnsi="Times New Roman" w:cs="Times New Roman"/>
          <w:sz w:val="28"/>
          <w:szCs w:val="28"/>
        </w:rPr>
        <w:t>_____________</w:t>
      </w:r>
      <w:r w:rsidRPr="00E4343C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A81230">
        <w:rPr>
          <w:rFonts w:ascii="Times New Roman" w:eastAsia="Arial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Форма книг регистрации надмогильных сооружений (надгробий)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Титульный лист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4F7A76" wp14:editId="2A19FBFA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3440" cy="0"/>
                <wp:effectExtent l="12065" t="7620" r="7620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наименование уполномоченного органа местного самоуправления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E46A01" wp14:editId="72C38D70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852160" cy="0"/>
                <wp:effectExtent l="12065" t="6985" r="12700" b="1206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4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в сфере погребения и похоронного дела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КНИГА РЕГИСТРАЦИИ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 xml:space="preserve">надмогильных сооружений (надгробий) №  </w:t>
      </w:r>
      <w:r w:rsidRPr="00E4343C">
        <w:rPr>
          <w:rFonts w:ascii="Times New Roman" w:eastAsia="Arial" w:hAnsi="Times New Roman" w:cs="Times New Roman"/>
          <w:sz w:val="28"/>
          <w:szCs w:val="28"/>
        </w:rPr>
        <w:tab/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16032A" wp14:editId="0E84374E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933440" cy="0"/>
                <wp:effectExtent l="12065" t="6985" r="7620" b="120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8pt" to="55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(наименование населенного пункта)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14A6509" wp14:editId="1E12B88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933440" cy="0"/>
                <wp:effectExtent l="12065" t="13970" r="7620" b="508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pt" to="55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" strokecolor="#000008" strokeweight=".26669mm">
                <w10:wrap type="topAndBottom" anchorx="page"/>
              </v:line>
            </w:pict>
          </mc:Fallback>
        </mc:AlternateConten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343C">
        <w:rPr>
          <w:rFonts w:ascii="Times New Roman" w:eastAsia="Arial" w:hAnsi="Times New Roman" w:cs="Times New Roman"/>
          <w:sz w:val="28"/>
          <w:szCs w:val="28"/>
        </w:rPr>
        <w:t>(наименование кладбища)</w:t>
      </w: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Начата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20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>г.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>Окончена</w:t>
      </w:r>
      <w:proofErr w:type="spellEnd"/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"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20 </w:t>
      </w:r>
      <w:r w:rsidRPr="00E4343C">
        <w:rPr>
          <w:rFonts w:ascii="Times New Roman" w:eastAsia="Arial" w:hAnsi="Times New Roman" w:cs="Times New Roman"/>
          <w:sz w:val="28"/>
          <w:szCs w:val="28"/>
          <w:lang w:val="en-US"/>
        </w:rPr>
        <w:tab/>
        <w:t>г.</w:t>
      </w:r>
      <w:proofErr w:type="gramEnd"/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3"/>
        <w:tblW w:w="106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62"/>
        <w:gridCol w:w="786"/>
        <w:gridCol w:w="821"/>
        <w:gridCol w:w="773"/>
        <w:gridCol w:w="845"/>
        <w:gridCol w:w="856"/>
        <w:gridCol w:w="792"/>
        <w:gridCol w:w="805"/>
        <w:gridCol w:w="1473"/>
      </w:tblGrid>
      <w:tr w:rsidR="00517FC3" w:rsidRPr="00E4343C" w:rsidTr="00517FC3">
        <w:tc>
          <w:tcPr>
            <w:tcW w:w="709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захороненног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</w:tc>
        <w:tc>
          <w:tcPr>
            <w:tcW w:w="96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изготовите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</w:t>
            </w:r>
            <w:proofErr w:type="spellStart"/>
            <w:proofErr w:type="gramStart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надгр</w:t>
            </w:r>
            <w:proofErr w:type="spellEnd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обия</w:t>
            </w:r>
            <w:proofErr w:type="spellEnd"/>
            <w:proofErr w:type="gramEnd"/>
          </w:p>
        </w:tc>
        <w:tc>
          <w:tcPr>
            <w:tcW w:w="786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Дата</w:t>
            </w:r>
          </w:p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</w:p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овки</w:t>
            </w:r>
            <w:proofErr w:type="spellEnd"/>
          </w:p>
        </w:tc>
        <w:tc>
          <w:tcPr>
            <w:tcW w:w="821" w:type="dxa"/>
          </w:tcPr>
          <w:p w:rsidR="00E4343C" w:rsidRPr="00517FC3" w:rsidRDefault="00E4343C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кварт</w:t>
            </w:r>
            <w:r w:rsidR="00E4343C" w:rsidRPr="00517FC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ала</w:t>
            </w:r>
          </w:p>
        </w:tc>
        <w:tc>
          <w:tcPr>
            <w:tcW w:w="7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секто</w:t>
            </w:r>
            <w:r w:rsidR="00E4343C"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  <w:tc>
          <w:tcPr>
            <w:tcW w:w="84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могил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колум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бария</w:t>
            </w:r>
          </w:p>
        </w:tc>
        <w:tc>
          <w:tcPr>
            <w:tcW w:w="79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№ яруса</w:t>
            </w:r>
          </w:p>
        </w:tc>
        <w:tc>
          <w:tcPr>
            <w:tcW w:w="80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размеры надгр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обия</w:t>
            </w:r>
          </w:p>
        </w:tc>
        <w:tc>
          <w:tcPr>
            <w:tcW w:w="14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установку надгро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бия ФИО адрес лица, ответственн</w:t>
            </w:r>
            <w:r w:rsidRPr="00517FC3">
              <w:rPr>
                <w:rFonts w:ascii="Times New Roman" w:hAnsi="Times New Roman" w:cs="Times New Roman"/>
                <w:b/>
                <w:sz w:val="24"/>
                <w:szCs w:val="24"/>
              </w:rPr>
              <w:t>ого за могилу, нишу</w:t>
            </w:r>
          </w:p>
        </w:tc>
      </w:tr>
      <w:tr w:rsidR="00517FC3" w:rsidRPr="00E4343C" w:rsidTr="00517FC3">
        <w:tc>
          <w:tcPr>
            <w:tcW w:w="709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73" w:type="dxa"/>
          </w:tcPr>
          <w:p w:rsidR="00E4343C" w:rsidRPr="00517FC3" w:rsidRDefault="00517FC3" w:rsidP="00517FC3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517FC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17FC3" w:rsidRPr="00E4343C" w:rsidTr="00517FC3">
        <w:tc>
          <w:tcPr>
            <w:tcW w:w="709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4343C" w:rsidRPr="00E4343C" w:rsidRDefault="00E4343C" w:rsidP="00E4343C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E4343C" w:rsidRPr="00E4343C" w:rsidRDefault="00E4343C" w:rsidP="00E43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164FB" w:rsidRDefault="00D164FB"/>
    <w:sectPr w:rsidR="00D164FB" w:rsidSect="00517FC3">
      <w:pgSz w:w="11910" w:h="16840"/>
      <w:pgMar w:top="1120" w:right="711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01"/>
    <w:rsid w:val="000A04AE"/>
    <w:rsid w:val="00230022"/>
    <w:rsid w:val="00262B7D"/>
    <w:rsid w:val="004644F6"/>
    <w:rsid w:val="00517FC3"/>
    <w:rsid w:val="005602E9"/>
    <w:rsid w:val="006C3701"/>
    <w:rsid w:val="00A32D7E"/>
    <w:rsid w:val="00A40986"/>
    <w:rsid w:val="00A81230"/>
    <w:rsid w:val="00D164FB"/>
    <w:rsid w:val="00E16CA9"/>
    <w:rsid w:val="00E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4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4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2018-03-12T07:39:00Z</dcterms:created>
  <dcterms:modified xsi:type="dcterms:W3CDTF">2018-05-03T11:26:00Z</dcterms:modified>
</cp:coreProperties>
</file>