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25.07.2024</w:t>
      </w:r>
    </w:p>
    <w:p>
      <w:pPr>
        <w:pStyle w:val="Normal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cs="Arial" w:ascii="Montserrat" w:hAnsi="Montserrat"/>
          <w:b/>
          <w:color w:val="212121"/>
          <w:sz w:val="28"/>
          <w:szCs w:val="28"/>
        </w:rPr>
        <w:t>В августе более 300 тысяч работающих пенсионеров Кубани получат увеличенную пенсию</w:t>
      </w:r>
    </w:p>
    <w:p>
      <w:pPr>
        <w:pStyle w:val="Normal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Отделение Социального фонда России по Краснодарскому краю напоминает, что с августа кубанским пенсионерам, работавшим в 2023 году, будет произведен беззаявительный перерасчет страховых пенсий по результатам работы за прошлый год.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/>
          <w:sz w:val="28"/>
          <w:szCs w:val="28"/>
        </w:rPr>
        <w:t>Обращаться с заявлением в клиентские службы Отделения СФР по Краснодарскому краю не нужно. Перерасчет будет произведен беззаявительно.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Согласно данным Отделения СФР по Краснодарскому краю, свыше 300 тысяч работающих пенсионеров на Кубани получают страховые пенсии.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Напомним, что на перерасчет имеют право получатели страховых пенсий по старости и по инвалидности. Основанием являются уплаченные работодателем страховые взносы и начисленные индивидуальные пенсионные коэффициенты. Сумма последних у всех разная, поэтому увеличение происходит в индивидуальном размере, но не более чем на денежный эквивалент трех индивидуальных пенсионных коэффициентов.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Если у вас остались вопросы, вы всегда можете обратиться в контакт-центр: 8 (800) 100-00-01 </w:t>
      </w:r>
      <w:r>
        <w:rPr>
          <w:rFonts w:ascii="Montserrat" w:hAnsi="Montserrat"/>
          <w:iCs/>
          <w:sz w:val="28"/>
          <w:szCs w:val="28"/>
        </w:rPr>
        <w:t xml:space="preserve">или </w:t>
      </w:r>
      <w:r>
        <w:rPr>
          <w:rFonts w:ascii="Montserrat" w:hAnsi="Montserrat"/>
          <w:color w:val="333333"/>
          <w:sz w:val="28"/>
          <w:szCs w:val="28"/>
        </w:rPr>
        <w:t xml:space="preserve">лично </w:t>
      </w:r>
      <w:hyperlink r:id="rId2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>
        <w:rPr>
          <w:rFonts w:ascii="Montserrat" w:hAnsi="Montserrat"/>
          <w:color w:val="333333"/>
          <w:sz w:val="28"/>
          <w:szCs w:val="28"/>
        </w:rPr>
        <w:t>.</w:t>
      </w:r>
    </w:p>
    <w:p>
      <w:pPr>
        <w:pStyle w:val="NormalWeb"/>
        <w:widowControl w:val="false"/>
        <w:spacing w:lineRule="auto" w:line="276" w:beforeAutospacing="0" w:before="0" w:after="28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8" wp14:anchorId="3C0016B5">
              <wp:simplePos x="0" y="0"/>
              <wp:positionH relativeFrom="leftMargin">
                <wp:posOffset>0</wp:posOffset>
              </wp:positionH>
              <wp:positionV relativeFrom="margin">
                <wp:posOffset>0</wp:posOffset>
              </wp:positionV>
              <wp:extent cx="819150" cy="433705"/>
              <wp:effectExtent l="0" t="635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000" cy="43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64.45pt;height:34.1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9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3EA0-38FF-4108-9AA3-B9CEE785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1</Pages>
  <Words>173</Words>
  <Characters>1184</Characters>
  <CharactersWithSpaces>1348</CharactersWithSpaces>
  <Paragraphs>21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2024-07-25T05:18:00Z</dcterms:created>
  <dc:creator>Обиход Владимир Анатольевич</dc:creator>
  <dc:description/>
  <dc:language>ru-RU</dc:language>
  <cp:lastModifiedBy>Холстинин Валерий Валерьевич</cp:lastModifiedBy>
  <cp:lastPrinted>2024-07-15T11:48:00Z</cp:lastPrinted>
  <dcterms:modified xsi:type="dcterms:W3CDTF">2024-07-25T05:18:00Z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