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5F" w:rsidRPr="00BF0D5F" w:rsidRDefault="00032C24" w:rsidP="00BF0D5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5F" w:rsidRPr="00BF0D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6E60E6B" wp14:editId="42C3E15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57200" cy="641350"/>
            <wp:effectExtent l="0" t="0" r="0" b="6350"/>
            <wp:wrapNone/>
            <wp:docPr id="5" name="Рисунок 5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5F" w:rsidRPr="00BF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F0D5F" w:rsidRPr="00BF0D5F" w:rsidRDefault="00BF0D5F" w:rsidP="00BF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D5F" w:rsidRPr="00BF0D5F" w:rsidRDefault="00BF0D5F" w:rsidP="00BF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D5F" w:rsidRPr="00BF0D5F" w:rsidRDefault="00BF0D5F" w:rsidP="00BF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D5F" w:rsidRPr="00BF0D5F" w:rsidRDefault="00BF0D5F" w:rsidP="00BF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НОВОЛЕНИНСКОГО СЕЛЬСКОГО ПОСЕЛЕНИЯ ТИМАШЕВСКОГО РАЙОНА</w:t>
      </w:r>
    </w:p>
    <w:p w:rsidR="00BF0D5F" w:rsidRPr="00BF0D5F" w:rsidRDefault="00BF0D5F" w:rsidP="00BF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D5F" w:rsidRPr="00BF0D5F" w:rsidRDefault="00BF0D5F" w:rsidP="00BF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F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F0D5F" w:rsidRPr="00BF0D5F" w:rsidRDefault="00BF0D5F" w:rsidP="00BF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D5F" w:rsidRPr="00BF0D5F" w:rsidRDefault="00BF0D5F" w:rsidP="00BF0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5F" w:rsidRPr="00BF0D5F" w:rsidRDefault="00BF0D5F" w:rsidP="00BF0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5F">
        <w:rPr>
          <w:rFonts w:ascii="Times New Roman" w:eastAsia="Times New Roman" w:hAnsi="Times New Roman" w:cs="Times New Roman"/>
          <w:sz w:val="28"/>
          <w:szCs w:val="28"/>
          <w:lang w:eastAsia="ru-RU"/>
        </w:rPr>
        <w:t>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0D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0D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                                                                             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F0D5F" w:rsidRPr="00BF0D5F" w:rsidRDefault="00BF0D5F" w:rsidP="00BF0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Ленинский</w:t>
      </w:r>
    </w:p>
    <w:p w:rsidR="001A2C66" w:rsidRPr="00032C24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5016" w:rsidRDefault="00285016" w:rsidP="00BF0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C66" w:rsidRPr="001A2C66" w:rsidRDefault="00FB6EF9" w:rsidP="001A2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2C66" w:rsidRPr="001A2C66">
        <w:rPr>
          <w:rFonts w:ascii="Times New Roman" w:hAnsi="Times New Roman" w:cs="Times New Roman"/>
          <w:b/>
          <w:sz w:val="28"/>
          <w:szCs w:val="28"/>
        </w:rPr>
        <w:t xml:space="preserve"> формировании и утверждении порядка ведения реестра семейных (родовых) захоронений</w:t>
      </w:r>
    </w:p>
    <w:bookmarkEnd w:id="0"/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C6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8-ФЗ «О погребении и похоронном деле» от 12 января 1996 года, Федерального закона № 131-ФЗ «Об общих принципах органов местного самоуправления в Российской Федерации» от 6 октября 2003 года, Закона Краснодарского края «О погребении и похоронном  деле в Краснодарском крае» от 4 февраля 2004 года № 666-КЗ, Устава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района, с целью установления  единого порядка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 регистрации  семейных (родовых) 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 поселения Тимашевского района,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ю: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1. Утвердить Порядок ведения реестра семейных (родовых)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 поселения Тимашевского района.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1A2C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Н.П. Королевой</w:t>
      </w:r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1A2C6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специалисту</w:t>
      </w:r>
      <w:r w:rsidRPr="001A2C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Е.К. Антоновой</w:t>
      </w:r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2C66">
        <w:rPr>
          <w:rFonts w:ascii="Times New Roman" w:hAnsi="Times New Roman" w:cs="Times New Roman"/>
          <w:sz w:val="28"/>
          <w:szCs w:val="28"/>
        </w:rPr>
        <w:t>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A2C66">
        <w:rPr>
          <w:rFonts w:ascii="Times New Roman" w:hAnsi="Times New Roman" w:cs="Times New Roman"/>
          <w:sz w:val="28"/>
          <w:szCs w:val="28"/>
        </w:rPr>
        <w:t>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1A2C66">
        <w:rPr>
          <w:rFonts w:ascii="Times New Roman" w:hAnsi="Times New Roman" w:cs="Times New Roman"/>
          <w:sz w:val="28"/>
          <w:szCs w:val="28"/>
        </w:rPr>
        <w:t>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С.В. Проценко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016" w:rsidRDefault="0028501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1A2C66" w:rsidRPr="001A2C66" w:rsidRDefault="001A2C66" w:rsidP="001A2C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1A2C66" w:rsidRPr="001A2C66" w:rsidRDefault="001A2C66" w:rsidP="001A2C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</w:p>
    <w:p w:rsidR="001A2C66" w:rsidRPr="001A2C66" w:rsidRDefault="001A2C66" w:rsidP="001A2C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F0D5F">
        <w:rPr>
          <w:rFonts w:ascii="Times New Roman" w:hAnsi="Times New Roman" w:cs="Times New Roman"/>
          <w:sz w:val="28"/>
          <w:szCs w:val="28"/>
        </w:rPr>
        <w:t xml:space="preserve"> 27.03.2018 № 19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6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A2C66" w:rsidRPr="001A2C66" w:rsidRDefault="001A2C66" w:rsidP="001A2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66">
        <w:rPr>
          <w:rFonts w:ascii="Times New Roman" w:hAnsi="Times New Roman" w:cs="Times New Roman"/>
          <w:b/>
          <w:sz w:val="28"/>
          <w:szCs w:val="28"/>
        </w:rPr>
        <w:t>ведения реестра семейных (родовых) захоронений на общественных кладбищах Новоленинского сельского поселения Тимашевского района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C66">
        <w:rPr>
          <w:rFonts w:ascii="Times New Roman" w:hAnsi="Times New Roman" w:cs="Times New Roman"/>
          <w:sz w:val="28"/>
          <w:szCs w:val="28"/>
        </w:rPr>
        <w:t xml:space="preserve">1.1 Порядок ведения реестра семейных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(далее – Порядок) разработан на основании Федерального закона № 8-ФЗ  «О погребении и похоронном деле» от 12 января 1996 года, Федерального закона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«Об общих принципах органов местного самоуправления в Российской Федерации» от 6 октября 2003 года, Закона Краснодарского края № 666-КЗ «О погребении и похоронном деле в Краснодарском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>» от 4 февраля 2004 года и регулирует отношения, связанные с учетом земельных участков,  выделенных  под семейные (родовые) захоронения.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1.2. Порядок устанавливает: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 xml:space="preserve">формы листов реестра семейных (родовых)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правила внесения в листы реестра записей о регистрации семейного (родового) захоронения;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правила внесения в листы реестра изменений.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1.3. Реестр представляет собой совокупность записей, выполненных по установленной настоящим Порядком форме и содержащих сведения о резервировании участков земли на общественных кладбищах для создания семейных (родовых) захоронений (далее - записи).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1.4. Ведение реестра осуществляется путем внесения записей о резервировании (закреплении) участков земли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для создания семейных (родовых) захоронений по установленной форме (приложение к настоящему Порядку), а также путем внесения в записи реестра соответствующих изменений.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2. Внесение в реестр сведений о резервировании земельного участка для создания семейного (родового) захоронения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2.1. Основанием для внесения сведений в реестр семейных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являются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(далее - решение о резервировании) и внесение платежа за резервирование места семейного (родового) захоронения.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места семейного (родового)</w:t>
      </w:r>
      <w:r>
        <w:rPr>
          <w:rFonts w:ascii="Times New Roman" w:hAnsi="Times New Roman" w:cs="Times New Roman"/>
          <w:sz w:val="28"/>
          <w:szCs w:val="28"/>
        </w:rPr>
        <w:tab/>
        <w:t xml:space="preserve">захоронения составляет </w:t>
      </w:r>
      <w:r w:rsidRPr="001A2C66">
        <w:rPr>
          <w:rFonts w:ascii="Times New Roman" w:hAnsi="Times New Roman" w:cs="Times New Roman"/>
          <w:sz w:val="28"/>
          <w:szCs w:val="28"/>
        </w:rPr>
        <w:t>11,25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квадратных метров.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Резервирование места семейного (родового) захоронения, превышающего размер бесплатно предоставляемого родственного захоронения, взимается плата, величина которой утверждается Советом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2.2. 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B15CE1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2.3. В реестре, при регистрации земельного участка, зарезервированного под семейное (родовое) захоронение, указываются: 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номер;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C66" w:rsidRPr="001A2C66">
        <w:rPr>
          <w:rFonts w:ascii="Times New Roman" w:hAnsi="Times New Roman" w:cs="Times New Roman"/>
          <w:sz w:val="28"/>
          <w:szCs w:val="28"/>
        </w:rPr>
        <w:t>наименование кладбища, на территории которого оно зарезервировано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 размер и</w:t>
      </w:r>
      <w:r w:rsidR="001A2C66">
        <w:rPr>
          <w:rFonts w:ascii="Times New Roman" w:hAnsi="Times New Roman" w:cs="Times New Roman"/>
          <w:sz w:val="28"/>
          <w:szCs w:val="28"/>
        </w:rPr>
        <w:t xml:space="preserve"> 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место расположения </w:t>
      </w:r>
      <w:r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фамилия, имя и отчество лица, за которым зарегистрировано семейное </w:t>
      </w:r>
      <w:r>
        <w:rPr>
          <w:rFonts w:ascii="Times New Roman" w:hAnsi="Times New Roman" w:cs="Times New Roman"/>
          <w:sz w:val="28"/>
          <w:szCs w:val="28"/>
        </w:rPr>
        <w:t>(родовое) захоронение;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 дата внесения в реес</w:t>
      </w:r>
      <w:r>
        <w:rPr>
          <w:rFonts w:ascii="Times New Roman" w:hAnsi="Times New Roman" w:cs="Times New Roman"/>
          <w:sz w:val="28"/>
          <w:szCs w:val="28"/>
        </w:rPr>
        <w:t>тр учетной записи;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 номер свидетельства о </w:t>
      </w:r>
      <w:r>
        <w:rPr>
          <w:rFonts w:ascii="Times New Roman" w:hAnsi="Times New Roman" w:cs="Times New Roman"/>
          <w:sz w:val="28"/>
          <w:szCs w:val="28"/>
        </w:rPr>
        <w:t>семейном (родовом) захоронении;</w:t>
      </w:r>
    </w:p>
    <w:p w:rsidR="001A2C66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603D6A">
        <w:rPr>
          <w:rFonts w:ascii="Times New Roman" w:hAnsi="Times New Roman" w:cs="Times New Roman"/>
          <w:sz w:val="28"/>
          <w:szCs w:val="28"/>
        </w:rPr>
        <w:t>удостоверения;</w:t>
      </w:r>
    </w:p>
    <w:p w:rsidR="00603D6A" w:rsidRDefault="00603D6A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изменения;</w:t>
      </w:r>
    </w:p>
    <w:p w:rsidR="00603D6A" w:rsidRPr="001A2C66" w:rsidRDefault="00603D6A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лица, внесшего учетную запись.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3. Внесение изменений в записи реестра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A2C66">
        <w:rPr>
          <w:rFonts w:ascii="Times New Roman" w:hAnsi="Times New Roman" w:cs="Times New Roman"/>
          <w:sz w:val="28"/>
          <w:szCs w:val="28"/>
        </w:rPr>
        <w:t xml:space="preserve"> В реестр в раздел «Изменения № </w:t>
      </w:r>
      <w:r w:rsidRPr="001A2C66">
        <w:rPr>
          <w:rFonts w:ascii="Times New Roman" w:hAnsi="Times New Roman" w:cs="Times New Roman"/>
          <w:sz w:val="28"/>
          <w:szCs w:val="28"/>
        </w:rPr>
        <w:tab/>
        <w:t>» вносятся сведения: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 xml:space="preserve">о признании резервирования участка под семейное (родовое) захоронение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>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об изменении лица, ответственного за семейное (родовое) захоронение;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 xml:space="preserve">об изменении размера участка, отведенного под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семейное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(родовое)</w:t>
      </w:r>
    </w:p>
    <w:p w:rsidR="001A2C66" w:rsidRPr="001A2C66" w:rsidRDefault="001A2C66" w:rsidP="001A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захоронение;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об исправлении очевидных и технических ошибок в записях реестра;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о других изменениях.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4. Хранение листов реестра и доступ к содержащимся в них сведениям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A4E" w:rsidRDefault="001A2C66" w:rsidP="00BF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lastRenderedPageBreak/>
        <w:t xml:space="preserve">4.1. Листы реестра, содержащие сведения о регистрации земельного участка для создания (резервирования) семейного (родового) захоронения, </w:t>
      </w:r>
    </w:p>
    <w:p w:rsidR="001A2C66" w:rsidRPr="001A2C66" w:rsidRDefault="001A2C66" w:rsidP="00BF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хранятся в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1A2C66" w:rsidRPr="001A2C66" w:rsidRDefault="001A2C66" w:rsidP="00BF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Листы реестра хранятся в течени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десяти лет, после чего подлежат передаче на архивное хранение в установленном законом порядке.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Тимашевского района                                        С.В. Проценко</w:t>
      </w: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BF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28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1A2C66" w:rsidRPr="001A2C66" w:rsidRDefault="001A2C66" w:rsidP="001A2C6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Приложение</w:t>
      </w:r>
    </w:p>
    <w:p w:rsidR="001A2C66" w:rsidRPr="001A2C66" w:rsidRDefault="001A2C66" w:rsidP="001A2C6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к Порядку ведения реестра семейных (родовых)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ind w:left="3399" w:right="3413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A2C66">
        <w:rPr>
          <w:rFonts w:ascii="Times New Roman" w:eastAsia="Arial" w:hAnsi="Times New Roman" w:cs="Times New Roman"/>
          <w:b/>
          <w:bCs/>
          <w:sz w:val="28"/>
          <w:szCs w:val="28"/>
        </w:rPr>
        <w:t>РЕЕСТР</w:t>
      </w: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ind w:left="654" w:right="66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1A2C66">
        <w:rPr>
          <w:rFonts w:ascii="Times New Roman" w:eastAsia="Arial" w:hAnsi="Times New Roman" w:cs="Times New Roman"/>
          <w:b/>
          <w:sz w:val="28"/>
          <w:szCs w:val="28"/>
        </w:rPr>
        <w:t>семейных (родовых захоронений на общественных кладбищах Новоленинского сельского поселения Тимашевского района</w:t>
      </w:r>
      <w:proofErr w:type="gramEnd"/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9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77"/>
        <w:gridCol w:w="792"/>
        <w:gridCol w:w="1051"/>
        <w:gridCol w:w="912"/>
        <w:gridCol w:w="1354"/>
        <w:gridCol w:w="1016"/>
        <w:gridCol w:w="829"/>
        <w:gridCol w:w="863"/>
      </w:tblGrid>
      <w:tr w:rsidR="001A2C66" w:rsidRPr="001A2C66" w:rsidTr="0035583A">
        <w:trPr>
          <w:trHeight w:val="272"/>
        </w:trPr>
        <w:tc>
          <w:tcPr>
            <w:tcW w:w="1289" w:type="dxa"/>
            <w:tcBorders>
              <w:left w:val="single" w:sz="12" w:space="0" w:color="EFEFEF"/>
            </w:tcBorders>
          </w:tcPr>
          <w:p w:rsidR="001A2C66" w:rsidRPr="001A2C66" w:rsidRDefault="001A2C66" w:rsidP="001A2C66">
            <w:pPr>
              <w:ind w:left="65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Регистрац</w:t>
            </w:r>
            <w:proofErr w:type="spellEnd"/>
          </w:p>
        </w:tc>
        <w:tc>
          <w:tcPr>
            <w:tcW w:w="1277" w:type="dxa"/>
          </w:tcPr>
          <w:p w:rsidR="001A2C66" w:rsidRPr="001A2C66" w:rsidRDefault="001A2C66" w:rsidP="001A2C66">
            <w:pPr>
              <w:ind w:left="68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Наименов</w:t>
            </w:r>
            <w:proofErr w:type="spellEnd"/>
          </w:p>
        </w:tc>
        <w:tc>
          <w:tcPr>
            <w:tcW w:w="792" w:type="dxa"/>
          </w:tcPr>
          <w:p w:rsidR="001A2C66" w:rsidRPr="001A2C66" w:rsidRDefault="001A2C66" w:rsidP="001A2C66">
            <w:pPr>
              <w:ind w:left="38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Разме</w:t>
            </w:r>
            <w:proofErr w:type="spellEnd"/>
          </w:p>
        </w:tc>
        <w:tc>
          <w:tcPr>
            <w:tcW w:w="1051" w:type="dxa"/>
          </w:tcPr>
          <w:p w:rsidR="001A2C66" w:rsidRPr="001A2C66" w:rsidRDefault="001A2C66" w:rsidP="001A2C66">
            <w:pPr>
              <w:ind w:left="172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Место</w:t>
            </w:r>
            <w:proofErr w:type="spellEnd"/>
          </w:p>
        </w:tc>
        <w:tc>
          <w:tcPr>
            <w:tcW w:w="912" w:type="dxa"/>
          </w:tcPr>
          <w:p w:rsidR="001A2C66" w:rsidRPr="001A2C66" w:rsidRDefault="001A2C66" w:rsidP="001A2C66">
            <w:pPr>
              <w:ind w:left="177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1354" w:type="dxa"/>
          </w:tcPr>
          <w:p w:rsidR="001A2C66" w:rsidRPr="001A2C66" w:rsidRDefault="001A2C66" w:rsidP="001A2C66">
            <w:pPr>
              <w:ind w:left="307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1016" w:type="dxa"/>
            <w:tcBorders>
              <w:right w:val="double" w:sz="2" w:space="0" w:color="9F9F9F"/>
            </w:tcBorders>
          </w:tcPr>
          <w:p w:rsidR="001A2C66" w:rsidRPr="001A2C66" w:rsidRDefault="001A2C66" w:rsidP="001A2C66">
            <w:pPr>
              <w:ind w:left="235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829" w:type="dxa"/>
            <w:tcBorders>
              <w:left w:val="double" w:sz="2" w:space="0" w:color="9F9F9F"/>
            </w:tcBorders>
          </w:tcPr>
          <w:p w:rsidR="001A2C66" w:rsidRPr="001A2C66" w:rsidRDefault="001A2C66" w:rsidP="001A2C66">
            <w:pPr>
              <w:ind w:left="33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863" w:type="dxa"/>
          </w:tcPr>
          <w:p w:rsidR="001A2C66" w:rsidRPr="001A2C66" w:rsidRDefault="001A2C66" w:rsidP="001A2C66">
            <w:pPr>
              <w:ind w:left="8" w:right="-15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Подпис</w:t>
            </w:r>
            <w:proofErr w:type="spellEnd"/>
          </w:p>
        </w:tc>
      </w:tr>
      <w:tr w:rsidR="001A2C66" w:rsidRPr="001A2C66" w:rsidTr="0035583A">
        <w:trPr>
          <w:trHeight w:val="1659"/>
        </w:trPr>
        <w:tc>
          <w:tcPr>
            <w:tcW w:w="1289" w:type="dxa"/>
            <w:tcBorders>
              <w:left w:val="single" w:sz="12" w:space="0" w:color="EFEFEF"/>
            </w:tcBorders>
          </w:tcPr>
          <w:p w:rsidR="001A2C66" w:rsidRPr="001A2C66" w:rsidRDefault="001A2C66" w:rsidP="001A2C66">
            <w:pPr>
              <w:ind w:left="292" w:right="184" w:hanging="77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ионный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1277" w:type="dxa"/>
          </w:tcPr>
          <w:p w:rsidR="001A2C66" w:rsidRPr="001A2C66" w:rsidRDefault="001A2C66" w:rsidP="001A2C66">
            <w:pPr>
              <w:ind w:left="73" w:right="32" w:firstLine="292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ание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кладбища</w:t>
            </w:r>
            <w:proofErr w:type="spellEnd"/>
          </w:p>
        </w:tc>
        <w:tc>
          <w:tcPr>
            <w:tcW w:w="792" w:type="dxa"/>
          </w:tcPr>
          <w:p w:rsidR="001A2C66" w:rsidRPr="001A2C66" w:rsidRDefault="001A2C66" w:rsidP="001A2C66">
            <w:pPr>
              <w:ind w:left="34" w:right="10" w:hanging="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р  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участк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а</w:t>
            </w:r>
          </w:p>
        </w:tc>
        <w:tc>
          <w:tcPr>
            <w:tcW w:w="1051" w:type="dxa"/>
          </w:tcPr>
          <w:p w:rsidR="001A2C66" w:rsidRPr="001A2C66" w:rsidRDefault="001A2C66" w:rsidP="001A2C66">
            <w:pPr>
              <w:ind w:left="63" w:right="3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располо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жения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участка</w:t>
            </w:r>
            <w:proofErr w:type="spellEnd"/>
          </w:p>
        </w:tc>
        <w:tc>
          <w:tcPr>
            <w:tcW w:w="912" w:type="dxa"/>
          </w:tcPr>
          <w:p w:rsidR="001A2C66" w:rsidRPr="001A2C66" w:rsidRDefault="001A2C66" w:rsidP="001A2C66">
            <w:pPr>
              <w:ind w:left="43" w:right="19"/>
              <w:jc w:val="center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proofErr w:type="gram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внесен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ия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в реестр записи</w:t>
            </w:r>
            <w:proofErr w:type="gramEnd"/>
          </w:p>
        </w:tc>
        <w:tc>
          <w:tcPr>
            <w:tcW w:w="1354" w:type="dxa"/>
          </w:tcPr>
          <w:p w:rsidR="001A2C66" w:rsidRPr="001A2C66" w:rsidRDefault="001A2C66" w:rsidP="001A2C66">
            <w:pPr>
              <w:ind w:left="30" w:right="-15" w:hanging="8"/>
              <w:jc w:val="center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свидетельс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тва</w:t>
            </w:r>
            <w:proofErr w:type="spellEnd"/>
            <w:proofErr w:type="gram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о семейном (родовом)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захоронени</w:t>
            </w:r>
            <w:proofErr w:type="spellEnd"/>
          </w:p>
          <w:p w:rsidR="001A2C66" w:rsidRPr="001A2C66" w:rsidRDefault="001A2C66" w:rsidP="001A2C66">
            <w:pPr>
              <w:ind w:left="32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1A2C66">
              <w:rPr>
                <w:rFonts w:ascii="Times New Roman" w:eastAsia="Arial" w:hAnsi="Times New Roman" w:cs="Times New Roman"/>
                <w:sz w:val="24"/>
              </w:rPr>
              <w:t>и</w:t>
            </w:r>
          </w:p>
        </w:tc>
        <w:tc>
          <w:tcPr>
            <w:tcW w:w="1016" w:type="dxa"/>
            <w:tcBorders>
              <w:right w:val="double" w:sz="2" w:space="0" w:color="9F9F9F"/>
            </w:tcBorders>
          </w:tcPr>
          <w:p w:rsidR="001A2C66" w:rsidRPr="001A2C66" w:rsidRDefault="001A2C66" w:rsidP="001A2C66">
            <w:pPr>
              <w:ind w:left="25" w:right="-15" w:firstLine="3"/>
              <w:jc w:val="center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выдачи </w:t>
            </w:r>
            <w:proofErr w:type="spellStart"/>
            <w:proofErr w:type="gram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свидете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льства</w:t>
            </w:r>
            <w:proofErr w:type="spellEnd"/>
            <w:proofErr w:type="gram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о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захорон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ении</w:t>
            </w:r>
            <w:proofErr w:type="spellEnd"/>
          </w:p>
        </w:tc>
        <w:tc>
          <w:tcPr>
            <w:tcW w:w="829" w:type="dxa"/>
            <w:tcBorders>
              <w:left w:val="double" w:sz="2" w:space="0" w:color="9F9F9F"/>
            </w:tcBorders>
          </w:tcPr>
          <w:p w:rsidR="001A2C66" w:rsidRPr="001A2C66" w:rsidRDefault="001A2C66" w:rsidP="001A2C66">
            <w:pPr>
              <w:ind w:left="139" w:right="34" w:hanging="77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измен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ения</w:t>
            </w:r>
            <w:proofErr w:type="spellEnd"/>
          </w:p>
        </w:tc>
        <w:tc>
          <w:tcPr>
            <w:tcW w:w="863" w:type="dxa"/>
          </w:tcPr>
          <w:p w:rsidR="001A2C66" w:rsidRPr="001A2C66" w:rsidRDefault="001A2C66" w:rsidP="001A2C66">
            <w:pPr>
              <w:ind w:left="23" w:right="1"/>
              <w:jc w:val="center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ь лица, </w:t>
            </w:r>
            <w:proofErr w:type="spellStart"/>
            <w:proofErr w:type="gram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внесш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</w:t>
            </w:r>
            <w:r w:rsidRPr="001A2C66">
              <w:rPr>
                <w:rFonts w:ascii="Times New Roman" w:eastAsia="Arial" w:hAnsi="Times New Roman" w:cs="Times New Roman"/>
                <w:spacing w:val="-2"/>
                <w:sz w:val="24"/>
                <w:lang w:val="ru-RU"/>
              </w:rPr>
              <w:t>его</w:t>
            </w:r>
            <w:proofErr w:type="gramEnd"/>
            <w:r w:rsidRPr="001A2C66">
              <w:rPr>
                <w:rFonts w:ascii="Times New Roman" w:eastAsia="Arial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учетну</w:t>
            </w:r>
            <w:proofErr w:type="spellEnd"/>
          </w:p>
          <w:p w:rsidR="001A2C66" w:rsidRPr="001A2C66" w:rsidRDefault="001A2C66" w:rsidP="001A2C66">
            <w:pPr>
              <w:ind w:left="47" w:right="32" w:firstLine="4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ю  </w:t>
            </w:r>
            <w:proofErr w:type="spellStart"/>
            <w:r w:rsidRPr="001A2C66">
              <w:rPr>
                <w:rFonts w:ascii="Times New Roman" w:eastAsia="Arial" w:hAnsi="Times New Roman" w:cs="Times New Roman"/>
                <w:spacing w:val="-1"/>
                <w:sz w:val="24"/>
              </w:rPr>
              <w:t>запись</w:t>
            </w:r>
            <w:proofErr w:type="spellEnd"/>
          </w:p>
        </w:tc>
      </w:tr>
      <w:tr w:rsidR="001A2C66" w:rsidRPr="001A2C66" w:rsidTr="0035583A">
        <w:trPr>
          <w:trHeight w:val="1386"/>
        </w:trPr>
        <w:tc>
          <w:tcPr>
            <w:tcW w:w="1289" w:type="dxa"/>
            <w:tcBorders>
              <w:left w:val="single" w:sz="12" w:space="0" w:color="EFEFEF"/>
            </w:tcBorders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792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right w:val="double" w:sz="2" w:space="0" w:color="9F9F9F"/>
            </w:tcBorders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9" w:type="dxa"/>
            <w:tcBorders>
              <w:left w:val="double" w:sz="2" w:space="0" w:color="9F9F9F"/>
            </w:tcBorders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  <w:lang w:val="en-US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  <w:lang w:val="en-US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3"/>
          <w:szCs w:val="24"/>
          <w:lang w:val="en-US"/>
        </w:rPr>
      </w:pPr>
    </w:p>
    <w:p w:rsidR="001A2C66" w:rsidRPr="001A2C66" w:rsidRDefault="001A2C66" w:rsidP="001A2C66">
      <w:pPr>
        <w:widowControl w:val="0"/>
        <w:tabs>
          <w:tab w:val="left" w:pos="4258"/>
          <w:tab w:val="left" w:pos="9126"/>
        </w:tabs>
        <w:autoSpaceDE w:val="0"/>
        <w:autoSpaceDN w:val="0"/>
        <w:spacing w:after="0" w:line="240" w:lineRule="auto"/>
        <w:ind w:left="566"/>
        <w:rPr>
          <w:rFonts w:ascii="Times New Roman" w:eastAsia="Arial" w:hAnsi="Times New Roman" w:cs="Times New Roman"/>
          <w:sz w:val="24"/>
          <w:szCs w:val="24"/>
        </w:rPr>
      </w:pPr>
      <w:r w:rsidRPr="001A2C66">
        <w:rPr>
          <w:rFonts w:ascii="Times New Roman" w:eastAsia="Arial" w:hAnsi="Times New Roman" w:cs="Times New Roman"/>
          <w:sz w:val="24"/>
          <w:szCs w:val="24"/>
        </w:rPr>
        <w:t>Изменения №</w:t>
      </w:r>
      <w:r w:rsidRPr="001A2C6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1A2C6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A2C66">
        <w:rPr>
          <w:rFonts w:ascii="Times New Roman" w:eastAsia="Arial" w:hAnsi="Times New Roman" w:cs="Times New Roman"/>
          <w:sz w:val="24"/>
          <w:szCs w:val="24"/>
        </w:rPr>
        <w:t>к регистрационному</w:t>
      </w:r>
      <w:r w:rsidRPr="001A2C6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A2C66">
        <w:rPr>
          <w:rFonts w:ascii="Times New Roman" w:eastAsia="Arial" w:hAnsi="Times New Roman" w:cs="Times New Roman"/>
          <w:sz w:val="24"/>
          <w:szCs w:val="24"/>
        </w:rPr>
        <w:t>номеру</w:t>
      </w:r>
      <w:r w:rsidRPr="001A2C6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A2C6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1A2C66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9"/>
          <w:szCs w:val="24"/>
        </w:rPr>
      </w:pPr>
      <w:r w:rsidRPr="001A2C66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036416" wp14:editId="702391F5">
                <wp:simplePos x="0" y="0"/>
                <wp:positionH relativeFrom="page">
                  <wp:posOffset>1252220</wp:posOffset>
                </wp:positionH>
                <wp:positionV relativeFrom="paragraph">
                  <wp:posOffset>170180</wp:posOffset>
                </wp:positionV>
                <wp:extent cx="5596255" cy="0"/>
                <wp:effectExtent l="13970" t="9525" r="9525" b="952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6pt,13.4pt" to="53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" strokeweight=".26669mm">
                <w10:wrap type="topAndBottom" anchorx="page"/>
              </v:line>
            </w:pict>
          </mc:Fallback>
        </mc:AlternateContent>
      </w:r>
      <w:r w:rsidRPr="001A2C66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A3487C" wp14:editId="562086DA">
                <wp:simplePos x="0" y="0"/>
                <wp:positionH relativeFrom="page">
                  <wp:posOffset>1252220</wp:posOffset>
                </wp:positionH>
                <wp:positionV relativeFrom="paragraph">
                  <wp:posOffset>343535</wp:posOffset>
                </wp:positionV>
                <wp:extent cx="5596255" cy="0"/>
                <wp:effectExtent l="13970" t="11430" r="9525" b="762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6pt,27.05pt" to="539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" strokeweight=".26669mm">
                <w10:wrap type="topAndBottom" anchorx="page"/>
              </v:line>
            </w:pict>
          </mc:Fallback>
        </mc:AlternateContent>
      </w:r>
      <w:r w:rsidRPr="001A2C66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E22FD0" wp14:editId="58511780">
                <wp:simplePos x="0" y="0"/>
                <wp:positionH relativeFrom="page">
                  <wp:posOffset>1252220</wp:posOffset>
                </wp:positionH>
                <wp:positionV relativeFrom="paragraph">
                  <wp:posOffset>520700</wp:posOffset>
                </wp:positionV>
                <wp:extent cx="5596255" cy="0"/>
                <wp:effectExtent l="13970" t="7620" r="9525" b="114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6pt,41pt" to="539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" strokeweight=".26669mm">
                <w10:wrap type="topAndBottom" anchorx="page"/>
              </v:line>
            </w:pict>
          </mc:Fallback>
        </mc:AlternateContent>
      </w:r>
      <w:r w:rsidRPr="001A2C66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FF7AA4" wp14:editId="1910CA0F">
                <wp:simplePos x="0" y="0"/>
                <wp:positionH relativeFrom="page">
                  <wp:posOffset>1252220</wp:posOffset>
                </wp:positionH>
                <wp:positionV relativeFrom="paragraph">
                  <wp:posOffset>694055</wp:posOffset>
                </wp:positionV>
                <wp:extent cx="5596255" cy="0"/>
                <wp:effectExtent l="13970" t="9525" r="9525" b="95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6pt,54.65pt" to="539.2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" strokeweight=".26669mm">
                <w10:wrap type="topAndBottom" anchorx="page"/>
              </v:line>
            </w:pict>
          </mc:Fallback>
        </mc:AlternateContent>
      </w: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Новоленинского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поселения Тимашевского района                                              С.В. Проценко</w:t>
      </w:r>
    </w:p>
    <w:p w:rsidR="00D164FB" w:rsidRDefault="00D164FB" w:rsidP="001A2C66">
      <w:pPr>
        <w:spacing w:after="0" w:line="240" w:lineRule="auto"/>
      </w:pPr>
    </w:p>
    <w:sectPr w:rsidR="00D164FB" w:rsidSect="001A2C66">
      <w:pgSz w:w="11910" w:h="16840"/>
      <w:pgMar w:top="1120" w:right="700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D66"/>
    <w:multiLevelType w:val="hybridMultilevel"/>
    <w:tmpl w:val="87C64026"/>
    <w:lvl w:ilvl="0" w:tplc="5C92E7EE">
      <w:numFmt w:val="bullet"/>
      <w:lvlText w:val="-"/>
      <w:lvlJc w:val="left"/>
      <w:pPr>
        <w:ind w:left="137" w:hanging="351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549431E6">
      <w:numFmt w:val="bullet"/>
      <w:lvlText w:val="•"/>
      <w:lvlJc w:val="left"/>
      <w:pPr>
        <w:ind w:left="1090" w:hanging="351"/>
      </w:pPr>
      <w:rPr>
        <w:rFonts w:hint="default"/>
      </w:rPr>
    </w:lvl>
    <w:lvl w:ilvl="2" w:tplc="A61E6AD6">
      <w:numFmt w:val="bullet"/>
      <w:lvlText w:val="•"/>
      <w:lvlJc w:val="left"/>
      <w:pPr>
        <w:ind w:left="2040" w:hanging="351"/>
      </w:pPr>
      <w:rPr>
        <w:rFonts w:hint="default"/>
      </w:rPr>
    </w:lvl>
    <w:lvl w:ilvl="3" w:tplc="EB98DAE2">
      <w:numFmt w:val="bullet"/>
      <w:lvlText w:val="•"/>
      <w:lvlJc w:val="left"/>
      <w:pPr>
        <w:ind w:left="2991" w:hanging="351"/>
      </w:pPr>
      <w:rPr>
        <w:rFonts w:hint="default"/>
      </w:rPr>
    </w:lvl>
    <w:lvl w:ilvl="4" w:tplc="99E45DFC">
      <w:numFmt w:val="bullet"/>
      <w:lvlText w:val="•"/>
      <w:lvlJc w:val="left"/>
      <w:pPr>
        <w:ind w:left="3941" w:hanging="351"/>
      </w:pPr>
      <w:rPr>
        <w:rFonts w:hint="default"/>
      </w:rPr>
    </w:lvl>
    <w:lvl w:ilvl="5" w:tplc="F550B5EC">
      <w:numFmt w:val="bullet"/>
      <w:lvlText w:val="•"/>
      <w:lvlJc w:val="left"/>
      <w:pPr>
        <w:ind w:left="4892" w:hanging="351"/>
      </w:pPr>
      <w:rPr>
        <w:rFonts w:hint="default"/>
      </w:rPr>
    </w:lvl>
    <w:lvl w:ilvl="6" w:tplc="A0B85080">
      <w:numFmt w:val="bullet"/>
      <w:lvlText w:val="•"/>
      <w:lvlJc w:val="left"/>
      <w:pPr>
        <w:ind w:left="5842" w:hanging="351"/>
      </w:pPr>
      <w:rPr>
        <w:rFonts w:hint="default"/>
      </w:rPr>
    </w:lvl>
    <w:lvl w:ilvl="7" w:tplc="A998AD54">
      <w:numFmt w:val="bullet"/>
      <w:lvlText w:val="•"/>
      <w:lvlJc w:val="left"/>
      <w:pPr>
        <w:ind w:left="6792" w:hanging="351"/>
      </w:pPr>
      <w:rPr>
        <w:rFonts w:hint="default"/>
      </w:rPr>
    </w:lvl>
    <w:lvl w:ilvl="8" w:tplc="05749380">
      <w:numFmt w:val="bullet"/>
      <w:lvlText w:val="•"/>
      <w:lvlJc w:val="left"/>
      <w:pPr>
        <w:ind w:left="7743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1C"/>
    <w:rsid w:val="00032C24"/>
    <w:rsid w:val="000A04AE"/>
    <w:rsid w:val="001A2C66"/>
    <w:rsid w:val="00285016"/>
    <w:rsid w:val="0034111C"/>
    <w:rsid w:val="005602E9"/>
    <w:rsid w:val="00603D6A"/>
    <w:rsid w:val="00B15CE1"/>
    <w:rsid w:val="00BF0D5F"/>
    <w:rsid w:val="00BF2A4E"/>
    <w:rsid w:val="00C031B9"/>
    <w:rsid w:val="00D164FB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2018-03-12T11:15:00Z</dcterms:created>
  <dcterms:modified xsi:type="dcterms:W3CDTF">2018-03-27T11:48:00Z</dcterms:modified>
</cp:coreProperties>
</file>