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26.03.2024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40"/>
        <w:jc w:val="center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«Белая», «черная» или «серая»: как зарплата влияет на размер пенсии и получение социальных выплат кубанцев?</w:t>
      </w:r>
    </w:p>
    <w:p>
      <w:pPr>
        <w:pStyle w:val="NormalWeb"/>
        <w:shd w:val="clear" w:color="auto" w:fill="FFFFFF"/>
        <w:spacing w:lineRule="auto" w:line="276" w:before="280" w:after="280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Официальное трудоустройство — важный фактор, который влияет не только на будущую пенсию, но и на получение ряда выплат и пособий, включая больничные листы, единое пособие на детей и т.д. Стабильно работающие компании, которые заботятся о своих сотрудниках, всегда предлагают только белую зарплату и работу по договоры, и напротив, если работодатель использует незаконные схемы оплаты труда, это говорит о его недобросовестности.</w:t>
      </w:r>
    </w:p>
    <w:p>
      <w:pPr>
        <w:pStyle w:val="NormalWeb"/>
        <w:shd w:val="clear" w:color="auto" w:fill="FFFFFF"/>
        <w:spacing w:lineRule="auto" w:line="276" w:before="280" w:after="280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Чем опасно неофициальное или полуофициальное трудоустройство? Работодатель, навязывающий серую схему оплаты труда, «экономит» на страховых взносах, лишая тем самым своих сотрудников законных прав на формирование пенсии, оплату отпуска, листа нетрудоспособности, в том числе по беременности и родам. Если официально работнику выплачивается «минималка», то и его пенсионные права формируются в минимальном размере. При «черной» схеме оплаты труда, когда человек работает без трудового или гражданского договора, пенсия не формируется вовсе. Соглашаясь на работу без оформления, работник в дальнейшем может рассчитывать только на социальную пенсию, а она назначается на 5 лет позже страховой пенсии по старости. Кроме того, для ряда детских выплат (например, для получения единого пособия) необходимо, чтобы у всех трудоспособных членов семьи обязательно был доход или обоснованная причина его отсутствия.</w:t>
      </w:r>
    </w:p>
    <w:p>
      <w:pPr>
        <w:pStyle w:val="NormalWeb"/>
        <w:shd w:val="clear" w:color="auto" w:fill="FFFFFF"/>
        <w:spacing w:lineRule="auto" w:line="276" w:before="280" w:after="280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 </w:t>
      </w:r>
      <w:r>
        <w:rPr>
          <w:rFonts w:ascii="Montserrat" w:hAnsi="Montserrat"/>
          <w:color w:val="212121"/>
          <w:sz w:val="28"/>
          <w:szCs w:val="28"/>
        </w:rPr>
        <w:t xml:space="preserve">«От суммы страховых взносов, которую уплачивает работодатель за конкретного работника в СФР, напрямую зависит размер будущей пенсии гражданина. Сегодня каждый работник может контролировать своего работодателя. Проверить свой стаж, сумму уплаченных работодателем страховых взносов и количество накопленных пенсионных коэффициентов можно в личном кабинете на портале Госуслуг», — напомнила управляющий Отделением Социального фонда России по Краснодарскому краю </w:t>
      </w:r>
      <w:r>
        <w:rPr>
          <w:rFonts w:ascii="Montserrat" w:hAnsi="Montserrat"/>
          <w:b/>
          <w:color w:val="212121"/>
          <w:sz w:val="28"/>
          <w:szCs w:val="28"/>
        </w:rPr>
        <w:t>Татьяна Ткаченко</w:t>
      </w:r>
      <w:r>
        <w:rPr>
          <w:rFonts w:ascii="Montserrat" w:hAnsi="Montserrat"/>
          <w:color w:val="212121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76" w:before="280" w:after="280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>«Белая» зарплата — залог социальных гарантий!</w:t>
      </w:r>
    </w:p>
    <w:p>
      <w:pPr>
        <w:pStyle w:val="NormalWeb"/>
        <w:shd w:val="clear" w:color="auto" w:fill="FFFFFF"/>
        <w:spacing w:lineRule="auto" w:line="276" w:before="280" w:after="280"/>
        <w:ind w:firstLine="708"/>
        <w:jc w:val="both"/>
        <w:rPr>
          <w:rFonts w:ascii="Montserrat" w:hAnsi="Montserrat"/>
          <w:color w:val="212121"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Если у вас остались вопросы, звоните в единый контакт-центр: </w:t>
        <w:br/>
        <w:t>8 (800) 100-00-01 (звонок бесплатный).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7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0ED6-9985-4509-84F4-818D5AFB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2</Pages>
  <Words>296</Words>
  <Characters>1996</Characters>
  <CharactersWithSpaces>2289</CharactersWithSpaces>
  <Paragraphs>22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2024-03-19T10:20:00Z</dcterms:created>
  <dc:creator>Обиход Владимир Анатольевич</dc:creator>
  <dc:description/>
  <dc:language>ru-RU</dc:language>
  <cp:lastModifiedBy>Обиход Владимир Анатольевич</cp:lastModifiedBy>
  <cp:lastPrinted>2024-03-04T12:33:00Z</cp:lastPrinted>
  <dcterms:modified xsi:type="dcterms:W3CDTF">2024-03-19T10:20:00Z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